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55" w:rsidRPr="00140484" w:rsidRDefault="00685655" w:rsidP="00685655">
      <w:pPr>
        <w:spacing w:after="0"/>
        <w:rPr>
          <w:szCs w:val="17"/>
        </w:rPr>
      </w:pPr>
    </w:p>
    <w:p w:rsidR="00685655" w:rsidRPr="002932A3" w:rsidRDefault="00685655" w:rsidP="00685655">
      <w:pPr>
        <w:autoSpaceDE w:val="0"/>
        <w:autoSpaceDN w:val="0"/>
        <w:adjustRightInd w:val="0"/>
        <w:spacing w:after="0" w:line="240" w:lineRule="exact"/>
        <w:rPr>
          <w:rFonts w:cs="Arial"/>
          <w:b/>
          <w:bCs/>
          <w:szCs w:val="17"/>
        </w:rPr>
      </w:pPr>
      <w:r>
        <w:rPr>
          <w:noProof/>
          <w:szCs w:val="17"/>
          <w:lang w:val="nl-NL" w:eastAsia="nl-NL"/>
        </w:rPr>
        <mc:AlternateContent>
          <mc:Choice Requires="wps">
            <w:drawing>
              <wp:anchor distT="0" distB="0" distL="114300" distR="114300" simplePos="0" relativeHeight="251659264" behindDoc="0" locked="0" layoutInCell="1" allowOverlap="1" wp14:anchorId="167FD9AF" wp14:editId="41CECFE9">
                <wp:simplePos x="0" y="0"/>
                <wp:positionH relativeFrom="column">
                  <wp:posOffset>3876675</wp:posOffset>
                </wp:positionH>
                <wp:positionV relativeFrom="paragraph">
                  <wp:posOffset>26035</wp:posOffset>
                </wp:positionV>
                <wp:extent cx="1752600" cy="18288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8800"/>
                        </a:xfrm>
                        <a:prstGeom prst="rect">
                          <a:avLst/>
                        </a:prstGeom>
                        <a:solidFill>
                          <a:srgbClr val="FFFFFF"/>
                        </a:solidFill>
                        <a:ln w="9525">
                          <a:solidFill>
                            <a:srgbClr val="000000"/>
                          </a:solidFill>
                          <a:miter lim="800000"/>
                          <a:headEnd/>
                          <a:tailEnd/>
                        </a:ln>
                      </wps:spPr>
                      <wps:txbx>
                        <w:txbxContent>
                          <w:p w:rsidR="00A40F68" w:rsidRPr="000C417C" w:rsidRDefault="00A40F68" w:rsidP="00685655">
                            <w:pPr>
                              <w:jc w:val="center"/>
                              <w:rPr>
                                <w:rFonts w:ascii="Arial" w:hAnsi="Arial" w:cs="Arial"/>
                                <w:color w:val="FF0000"/>
                              </w:rPr>
                            </w:pPr>
                            <w:r w:rsidRPr="000C417C">
                              <w:rPr>
                                <w:rFonts w:ascii="Arial" w:hAnsi="Arial" w:cs="Arial"/>
                                <w:color w:val="FF0000"/>
                              </w:rPr>
                              <w:t xml:space="preserve">Digital </w:t>
                            </w:r>
                            <w:r>
                              <w:rPr>
                                <w:rFonts w:ascii="Arial" w:hAnsi="Arial" w:cs="Arial"/>
                                <w:color w:val="FF0000"/>
                              </w:rPr>
                              <w:t>ph</w:t>
                            </w:r>
                            <w:r w:rsidRPr="000C417C">
                              <w:rPr>
                                <w:rFonts w:ascii="Arial" w:hAnsi="Arial" w:cs="Arial"/>
                                <w:color w:val="FF0000"/>
                              </w:rPr>
                              <w:t>oto</w:t>
                            </w:r>
                            <w:r>
                              <w:rPr>
                                <w:noProof/>
                                <w:lang w:val="nl-NL" w:eastAsia="nl-NL"/>
                              </w:rPr>
                              <w:drawing>
                                <wp:inline distT="0" distB="0" distL="0" distR="0" wp14:anchorId="5119B9E3" wp14:editId="62FD0D75">
                                  <wp:extent cx="1638300" cy="1638300"/>
                                  <wp:effectExtent l="0" t="0" r="0" b="0"/>
                                  <wp:docPr id="1" name="Picture 1" descr="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ightContent_Photo" descr="Caption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D9AF" id="_x0000_t202" coordsize="21600,21600" o:spt="202" path="m,l,21600r21600,l21600,xe">
                <v:stroke joinstyle="miter"/>
                <v:path gradientshapeok="t" o:connecttype="rect"/>
              </v:shapetype>
              <v:shape id="Text Box 17" o:spid="_x0000_s1026" type="#_x0000_t202" style="position:absolute;margin-left:305.25pt;margin-top:2.05pt;width:13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0wKQIAAFMEAAAOAAAAZHJzL2Uyb0RvYy54bWysVM1u2zAMvg/YOwi6L3aMpEmNOEWXLsOA&#10;rhvQ7gEUWbaFSaImKbGzpx8lp2n2dxnmg0CK1EfyI+nVzaAVOQjnJZiKTic5JcJwqKVpK/rlaftm&#10;SYkPzNRMgREVPQpPb9avX616W4oCOlC1cARBjC97W9EuBFtmmeed0MxPwAqDxgacZgFV12a1Yz2i&#10;a5UVeX6V9eBq64AL7/H2bjTSdcJvGsHDp6bxIhBVUcwtpNOlcxfPbL1iZeuY7SQ/pcH+IQvNpMGg&#10;Z6g7FhjZO/kblJbcgYcmTDjoDJpGcpFqwGqm+S/VPHbMilQLkuPtmSb//2D5w+GzI7LG3i0oMUxj&#10;j57EEMhbGAheIT+99SW6PVp0DAPeo2+q1dt74F89MbDpmGnFrXPQd4LVmN80vswuno44PoLs+o9Q&#10;Yxy2D5CAhsbpSB7SQRAd+3Q89ybmwmPIxby4ytHE0TZdFsslKjEGK5+fW+fDewGaRKGiDpuf4Nnh&#10;3ofR9dklRvOgZL2VSiXFtbuNcuTAcFC26Tuh/+SmDOkrej0v5iMDf4XI0/cnCC0DTrySuqJYAn7R&#10;iZWRt3emTnJgUo0yVqfMicjI3chiGHYDOkZ2d1AfkVIH42TjJqLQgftOSY9TXVH/bc+coER9MNiW&#10;6+lsFtcgKbP5okDFXVp2lxZmOEJVNFAyipswrs7eOtl2GGkcBAO32MpGJpJfsjrljZOb2nTasrga&#10;l3ryevkXrH8AAAD//wMAUEsDBBQABgAIAAAAIQBXk45J3wAAAAkBAAAPAAAAZHJzL2Rvd25yZXYu&#10;eG1sTI/BTsMwEETvSPyDtUhcEHUSSkhDNhVCAtEbFARXN94mEfE62G4a/h5zguNoRjNvqvVsBjGR&#10;871lhHSRgCBurO65RXh7fbgsQPigWKvBMiF8k4d1fXpSqVLbI7/QtA2tiCXsS4XQhTCWUvqmI6P8&#10;wo7E0dtbZ1SI0rVSO3WM5WaQWZLk0qie40KnRrrvqPncHgxCsXyaPvzm6vm9yffDKlzcTI9fDvH8&#10;bL67BRFoDn9h+MWP6FBHpp09sPZiQMjT5DpGEZYpiOgXRR71DiFbZSnIupL/H9Q/AAAA//8DAFBL&#10;AQItABQABgAIAAAAIQC2gziS/gAAAOEBAAATAAAAAAAAAAAAAAAAAAAAAABbQ29udGVudF9UeXBl&#10;c10ueG1sUEsBAi0AFAAGAAgAAAAhADj9If/WAAAAlAEAAAsAAAAAAAAAAAAAAAAALwEAAF9yZWxz&#10;Ly5yZWxzUEsBAi0AFAAGAAgAAAAhADu4DTApAgAAUwQAAA4AAAAAAAAAAAAAAAAALgIAAGRycy9l&#10;Mm9Eb2MueG1sUEsBAi0AFAAGAAgAAAAhAFeTjknfAAAACQEAAA8AAAAAAAAAAAAAAAAAgwQAAGRy&#10;cy9kb3ducmV2LnhtbFBLBQYAAAAABAAEAPMAAACPBQAAAAA=&#10;">
                <v:textbox>
                  <w:txbxContent>
                    <w:p w:rsidR="00A40F68" w:rsidRPr="000C417C" w:rsidRDefault="00A40F68" w:rsidP="00685655">
                      <w:pPr>
                        <w:jc w:val="center"/>
                        <w:rPr>
                          <w:rFonts w:ascii="Arial" w:hAnsi="Arial" w:cs="Arial"/>
                          <w:color w:val="FF0000"/>
                        </w:rPr>
                      </w:pPr>
                      <w:r w:rsidRPr="000C417C">
                        <w:rPr>
                          <w:rFonts w:ascii="Arial" w:hAnsi="Arial" w:cs="Arial"/>
                          <w:color w:val="FF0000"/>
                        </w:rPr>
                        <w:t xml:space="preserve">Digital </w:t>
                      </w:r>
                      <w:r>
                        <w:rPr>
                          <w:rFonts w:ascii="Arial" w:hAnsi="Arial" w:cs="Arial"/>
                          <w:color w:val="FF0000"/>
                        </w:rPr>
                        <w:t>ph</w:t>
                      </w:r>
                      <w:r w:rsidRPr="000C417C">
                        <w:rPr>
                          <w:rFonts w:ascii="Arial" w:hAnsi="Arial" w:cs="Arial"/>
                          <w:color w:val="FF0000"/>
                        </w:rPr>
                        <w:t>oto</w:t>
                      </w:r>
                      <w:r>
                        <w:rPr>
                          <w:noProof/>
                          <w:lang w:val="nl-NL" w:eastAsia="nl-NL"/>
                        </w:rPr>
                        <w:drawing>
                          <wp:inline distT="0" distB="0" distL="0" distR="0" wp14:anchorId="5119B9E3" wp14:editId="62FD0D75">
                            <wp:extent cx="1638300" cy="1638300"/>
                            <wp:effectExtent l="0" t="0" r="0" b="0"/>
                            <wp:docPr id="1" name="Picture 1" descr="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ightContent_Photo" descr="Caption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v:textbox>
              </v:shape>
            </w:pict>
          </mc:Fallback>
        </mc:AlternateContent>
      </w:r>
      <w:r w:rsidRPr="002932A3">
        <w:rPr>
          <w:rFonts w:cs="Arial"/>
          <w:b/>
          <w:bCs/>
          <w:szCs w:val="17"/>
        </w:rPr>
        <w:t xml:space="preserve">Name: </w:t>
      </w:r>
      <w:r w:rsidR="00A64FB0">
        <w:rPr>
          <w:rFonts w:cs="Arial"/>
          <w:b/>
          <w:bCs/>
          <w:szCs w:val="17"/>
        </w:rPr>
        <w:t>Rients E. Niks</w:t>
      </w:r>
    </w:p>
    <w:p w:rsidR="00685655" w:rsidRPr="00140484" w:rsidRDefault="00685655" w:rsidP="00685655">
      <w:pPr>
        <w:autoSpaceDE w:val="0"/>
        <w:autoSpaceDN w:val="0"/>
        <w:adjustRightInd w:val="0"/>
        <w:spacing w:after="0" w:line="240" w:lineRule="exact"/>
        <w:rPr>
          <w:rFonts w:cs="Arial"/>
          <w:szCs w:val="17"/>
        </w:rPr>
      </w:pPr>
      <w:r w:rsidRPr="00140484">
        <w:rPr>
          <w:rFonts w:cs="Arial"/>
          <w:szCs w:val="17"/>
        </w:rPr>
        <w:t xml:space="preserve">E-mail: </w:t>
      </w:r>
      <w:r w:rsidR="00A64FB0">
        <w:rPr>
          <w:rFonts w:cs="Arial"/>
          <w:szCs w:val="17"/>
        </w:rPr>
        <w:t>Rients.Niks@wur.nl</w:t>
      </w:r>
    </w:p>
    <w:p w:rsidR="00685655" w:rsidRPr="00140484" w:rsidRDefault="00685655" w:rsidP="00685655">
      <w:pPr>
        <w:autoSpaceDE w:val="0"/>
        <w:autoSpaceDN w:val="0"/>
        <w:adjustRightInd w:val="0"/>
        <w:spacing w:after="0" w:line="240" w:lineRule="exact"/>
        <w:rPr>
          <w:rFonts w:cs="Arial"/>
          <w:szCs w:val="17"/>
        </w:rPr>
      </w:pPr>
      <w:r w:rsidRPr="00140484">
        <w:rPr>
          <w:rFonts w:cs="Arial"/>
          <w:szCs w:val="17"/>
        </w:rPr>
        <w:t>URL:</w:t>
      </w:r>
      <w:r w:rsidR="00A64FB0">
        <w:rPr>
          <w:rFonts w:cs="Arial"/>
          <w:szCs w:val="17"/>
        </w:rPr>
        <w:t xml:space="preserve"> </w:t>
      </w:r>
      <w:r w:rsidR="00A64FB0" w:rsidRPr="00A64FB0">
        <w:rPr>
          <w:rFonts w:cs="Arial"/>
          <w:szCs w:val="17"/>
        </w:rPr>
        <w:t>https://www.vcard.wur.nl/Views/Profile/View.aspx?id=4072</w:t>
      </w:r>
    </w:p>
    <w:p w:rsidR="00685655" w:rsidRPr="00140484" w:rsidRDefault="00685655" w:rsidP="00685655">
      <w:pPr>
        <w:autoSpaceDE w:val="0"/>
        <w:autoSpaceDN w:val="0"/>
        <w:adjustRightInd w:val="0"/>
        <w:spacing w:after="0" w:line="240" w:lineRule="exact"/>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GENERAL INFORMATION</w:t>
      </w:r>
    </w:p>
    <w:p w:rsidR="00A64FB0" w:rsidRPr="008154B5" w:rsidRDefault="00685655" w:rsidP="00A64FB0">
      <w:pPr>
        <w:pStyle w:val="Heading5"/>
        <w:spacing w:before="0" w:after="0"/>
        <w:ind w:left="1080" w:hanging="1080"/>
        <w:rPr>
          <w:rFonts w:ascii="Verdana" w:hAnsi="Verdana"/>
          <w:b w:val="0"/>
          <w:i w:val="0"/>
          <w:sz w:val="17"/>
          <w:szCs w:val="17"/>
        </w:rPr>
      </w:pPr>
      <w:r w:rsidRPr="00A64FB0">
        <w:rPr>
          <w:rFonts w:ascii="Verdana" w:eastAsiaTheme="minorHAnsi" w:hAnsi="Verdana" w:cs="Arial"/>
          <w:i w:val="0"/>
          <w:iCs w:val="0"/>
          <w:sz w:val="17"/>
          <w:szCs w:val="17"/>
          <w:lang w:val="en-US"/>
        </w:rPr>
        <w:t xml:space="preserve">Date of birth: </w:t>
      </w:r>
      <w:r w:rsidR="00A64FB0" w:rsidRPr="00AF140A">
        <w:rPr>
          <w:rFonts w:ascii="Verdana" w:eastAsiaTheme="minorHAnsi" w:hAnsi="Verdana" w:cs="Arial"/>
          <w:b w:val="0"/>
          <w:i w:val="0"/>
          <w:iCs w:val="0"/>
          <w:sz w:val="17"/>
          <w:szCs w:val="17"/>
          <w:lang w:val="en-US"/>
        </w:rPr>
        <w:t>2</w:t>
      </w:r>
      <w:r w:rsidR="00A64FB0">
        <w:rPr>
          <w:rFonts w:ascii="Verdana" w:hAnsi="Verdana"/>
          <w:b w:val="0"/>
          <w:i w:val="0"/>
          <w:sz w:val="17"/>
          <w:szCs w:val="17"/>
        </w:rPr>
        <w:t>2</w:t>
      </w:r>
      <w:r w:rsidR="00A64FB0" w:rsidRPr="008154B5">
        <w:rPr>
          <w:rFonts w:ascii="Verdana" w:hAnsi="Verdana"/>
          <w:b w:val="0"/>
          <w:i w:val="0"/>
          <w:sz w:val="17"/>
          <w:szCs w:val="17"/>
        </w:rPr>
        <w:t xml:space="preserve"> </w:t>
      </w:r>
      <w:r w:rsidR="00A64FB0">
        <w:rPr>
          <w:rFonts w:ascii="Verdana" w:hAnsi="Verdana"/>
          <w:b w:val="0"/>
          <w:i w:val="0"/>
          <w:sz w:val="17"/>
          <w:szCs w:val="17"/>
        </w:rPr>
        <w:t>November</w:t>
      </w:r>
      <w:r w:rsidR="00A64FB0" w:rsidRPr="008154B5">
        <w:rPr>
          <w:rFonts w:ascii="Verdana" w:hAnsi="Verdana"/>
          <w:b w:val="0"/>
          <w:i w:val="0"/>
          <w:sz w:val="17"/>
          <w:szCs w:val="17"/>
        </w:rPr>
        <w:t xml:space="preserve"> 195</w:t>
      </w:r>
      <w:r w:rsidR="00A64FB0">
        <w:rPr>
          <w:rFonts w:ascii="Verdana" w:hAnsi="Verdana"/>
          <w:b w:val="0"/>
          <w:i w:val="0"/>
          <w:sz w:val="17"/>
          <w:szCs w:val="17"/>
        </w:rPr>
        <w:t>3</w:t>
      </w:r>
    </w:p>
    <w:p w:rsidR="00685655" w:rsidRPr="00A64FB0" w:rsidRDefault="00685655" w:rsidP="00A64FB0">
      <w:pPr>
        <w:rPr>
          <w:szCs w:val="17"/>
        </w:rPr>
      </w:pPr>
      <w:r w:rsidRPr="00140484">
        <w:rPr>
          <w:rFonts w:cs="Arial"/>
          <w:b/>
          <w:bCs/>
          <w:szCs w:val="17"/>
          <w:lang w:val="en-US"/>
        </w:rPr>
        <w:t xml:space="preserve">Current position: </w:t>
      </w:r>
      <w:r w:rsidR="00A64FB0">
        <w:rPr>
          <w:szCs w:val="17"/>
        </w:rPr>
        <w:t>Assistant</w:t>
      </w:r>
      <w:r w:rsidR="00A64FB0" w:rsidRPr="00EF7FD3">
        <w:rPr>
          <w:szCs w:val="17"/>
        </w:rPr>
        <w:t xml:space="preserve"> professor</w:t>
      </w:r>
    </w:p>
    <w:p w:rsidR="00685655"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Fields of Expertise: </w:t>
      </w:r>
    </w:p>
    <w:p w:rsidR="00A64FB0" w:rsidRPr="005A1007" w:rsidRDefault="00A64FB0" w:rsidP="00A64FB0">
      <w:pPr>
        <w:numPr>
          <w:ilvl w:val="0"/>
          <w:numId w:val="2"/>
        </w:numPr>
        <w:tabs>
          <w:tab w:val="left" w:pos="-720"/>
          <w:tab w:val="num" w:pos="284"/>
        </w:tabs>
        <w:suppressAutoHyphens/>
        <w:spacing w:after="0" w:line="240" w:lineRule="auto"/>
        <w:rPr>
          <w:color w:val="000000"/>
          <w:szCs w:val="17"/>
          <w:lang w:val="en-US"/>
        </w:rPr>
      </w:pPr>
      <w:r w:rsidRPr="005A1007">
        <w:rPr>
          <w:color w:val="000000"/>
          <w:szCs w:val="17"/>
          <w:lang w:val="en-US"/>
        </w:rPr>
        <w:t>Plant-pathogen interactions and resistance</w:t>
      </w:r>
    </w:p>
    <w:p w:rsidR="00A64FB0" w:rsidRPr="005A1007" w:rsidRDefault="00A64FB0" w:rsidP="00A64FB0">
      <w:pPr>
        <w:numPr>
          <w:ilvl w:val="0"/>
          <w:numId w:val="2"/>
        </w:numPr>
        <w:tabs>
          <w:tab w:val="left" w:pos="-720"/>
          <w:tab w:val="num" w:pos="284"/>
        </w:tabs>
        <w:suppressAutoHyphens/>
        <w:spacing w:after="0" w:line="240" w:lineRule="auto"/>
        <w:rPr>
          <w:color w:val="000000"/>
          <w:szCs w:val="17"/>
          <w:lang w:val="en-US"/>
        </w:rPr>
      </w:pPr>
      <w:r w:rsidRPr="005A1007">
        <w:rPr>
          <w:color w:val="000000"/>
          <w:szCs w:val="17"/>
          <w:lang w:val="en-US"/>
        </w:rPr>
        <w:t>Quantitative and classical genetics</w:t>
      </w:r>
    </w:p>
    <w:p w:rsidR="00685655" w:rsidRPr="00140484" w:rsidRDefault="00685655" w:rsidP="00685655">
      <w:pPr>
        <w:autoSpaceDE w:val="0"/>
        <w:autoSpaceDN w:val="0"/>
        <w:adjustRightInd w:val="0"/>
        <w:spacing w:after="0" w:line="240" w:lineRule="exact"/>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color w:val="808080"/>
          <w:szCs w:val="17"/>
          <w:lang w:val="en-US"/>
        </w:rPr>
      </w:pPr>
      <w:r w:rsidRPr="00140484">
        <w:rPr>
          <w:rFonts w:cs="Arial"/>
          <w:b/>
          <w:bCs/>
          <w:szCs w:val="17"/>
          <w:lang w:val="en-US"/>
        </w:rPr>
        <w:t xml:space="preserve">QUALIFICATIONS: </w:t>
      </w:r>
      <w:r w:rsidRPr="00140484">
        <w:rPr>
          <w:rFonts w:cs="Arial"/>
          <w:bCs/>
          <w:i/>
          <w:color w:val="808080"/>
          <w:szCs w:val="17"/>
          <w:lang w:val="en-US"/>
        </w:rPr>
        <w:t>(diplomas, degrees)</w:t>
      </w:r>
    </w:p>
    <w:p w:rsidR="00A64FB0" w:rsidRPr="0086153C" w:rsidRDefault="00A64FB0" w:rsidP="00A64FB0">
      <w:pPr>
        <w:tabs>
          <w:tab w:val="left" w:pos="1134"/>
        </w:tabs>
        <w:ind w:left="1080" w:hanging="1080"/>
        <w:rPr>
          <w:szCs w:val="17"/>
        </w:rPr>
      </w:pPr>
      <w:r>
        <w:rPr>
          <w:szCs w:val="17"/>
        </w:rPr>
        <w:t>1978</w:t>
      </w:r>
      <w:r>
        <w:rPr>
          <w:szCs w:val="17"/>
        </w:rPr>
        <w:tab/>
      </w:r>
      <w:r w:rsidRPr="0086153C">
        <w:rPr>
          <w:szCs w:val="17"/>
        </w:rPr>
        <w:t xml:space="preserve">Study Plant Breeding at the Wageningen Agricultural University (MSc-degree obtained with </w:t>
      </w:r>
      <w:r w:rsidRPr="0086153C">
        <w:rPr>
          <w:i/>
          <w:szCs w:val="17"/>
        </w:rPr>
        <w:t>highest distinction</w:t>
      </w:r>
      <w:r w:rsidRPr="0086153C">
        <w:rPr>
          <w:szCs w:val="17"/>
        </w:rPr>
        <w:t>)</w:t>
      </w:r>
      <w:r>
        <w:rPr>
          <w:szCs w:val="17"/>
        </w:rPr>
        <w:t xml:space="preserve">; Major: Plant Breeding, Minors: </w:t>
      </w:r>
      <w:r w:rsidRPr="0086153C">
        <w:rPr>
          <w:szCs w:val="17"/>
        </w:rPr>
        <w:t>Cytogenetics</w:t>
      </w:r>
      <w:r>
        <w:rPr>
          <w:szCs w:val="17"/>
        </w:rPr>
        <w:t xml:space="preserve">, </w:t>
      </w:r>
      <w:r w:rsidRPr="0086153C">
        <w:rPr>
          <w:szCs w:val="17"/>
        </w:rPr>
        <w:t>Phytopathology</w:t>
      </w:r>
      <w:r>
        <w:rPr>
          <w:szCs w:val="17"/>
        </w:rPr>
        <w:t xml:space="preserve">, </w:t>
      </w:r>
      <w:r w:rsidRPr="0086153C">
        <w:rPr>
          <w:szCs w:val="17"/>
        </w:rPr>
        <w:t>Simulation models</w:t>
      </w:r>
    </w:p>
    <w:p w:rsidR="00A64FB0" w:rsidRPr="0086153C" w:rsidRDefault="00A64FB0" w:rsidP="00A64FB0">
      <w:pPr>
        <w:tabs>
          <w:tab w:val="left" w:pos="1134"/>
        </w:tabs>
        <w:ind w:left="1080" w:hanging="1080"/>
        <w:rPr>
          <w:bCs/>
          <w:szCs w:val="17"/>
        </w:rPr>
      </w:pPr>
      <w:r>
        <w:rPr>
          <w:bCs/>
          <w:szCs w:val="17"/>
        </w:rPr>
        <w:t>1983</w:t>
      </w:r>
      <w:r>
        <w:rPr>
          <w:bCs/>
          <w:szCs w:val="17"/>
        </w:rPr>
        <w:tab/>
      </w:r>
      <w:r w:rsidRPr="0086153C">
        <w:rPr>
          <w:bCs/>
          <w:szCs w:val="17"/>
          <w:u w:val="single"/>
        </w:rPr>
        <w:t>PhD thesis</w:t>
      </w:r>
      <w:r w:rsidRPr="0086153C">
        <w:rPr>
          <w:bCs/>
          <w:szCs w:val="17"/>
        </w:rPr>
        <w:t xml:space="preserve"> at the Laboratory of Plant Breeding, Wageningen Agricultural University:</w:t>
      </w:r>
    </w:p>
    <w:p w:rsidR="00685655" w:rsidRPr="00A64FB0" w:rsidRDefault="00A64FB0" w:rsidP="00A64FB0">
      <w:pPr>
        <w:tabs>
          <w:tab w:val="left" w:pos="1134"/>
        </w:tabs>
        <w:ind w:left="1080" w:hanging="1080"/>
        <w:rPr>
          <w:bCs/>
          <w:szCs w:val="17"/>
        </w:rPr>
      </w:pPr>
      <w:r w:rsidRPr="0086153C">
        <w:rPr>
          <w:bCs/>
          <w:szCs w:val="17"/>
        </w:rPr>
        <w:tab/>
        <w:t>Thesis: “</w:t>
      </w:r>
      <w:r w:rsidRPr="0086153C">
        <w:rPr>
          <w:bCs/>
          <w:i/>
          <w:szCs w:val="17"/>
        </w:rPr>
        <w:t xml:space="preserve">Studies on the histology of partial resistance in barley to leaf rust, </w:t>
      </w:r>
      <w:r w:rsidRPr="0086153C">
        <w:rPr>
          <w:bCs/>
          <w:szCs w:val="17"/>
        </w:rPr>
        <w:t xml:space="preserve">Puccinia hordei” </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SCIENTIFIC CAREER: </w:t>
      </w:r>
      <w:r w:rsidRPr="00140484">
        <w:rPr>
          <w:rFonts w:cs="Arial"/>
          <w:bCs/>
          <w:i/>
          <w:color w:val="808080"/>
          <w:szCs w:val="17"/>
          <w:lang w:val="en-US"/>
        </w:rPr>
        <w:t>(major steps)</w:t>
      </w:r>
    </w:p>
    <w:p w:rsidR="00A64FB0" w:rsidRPr="005A1007" w:rsidRDefault="00A64FB0" w:rsidP="00A64FB0">
      <w:pPr>
        <w:ind w:left="1440" w:hanging="1440"/>
        <w:rPr>
          <w:szCs w:val="17"/>
        </w:rPr>
      </w:pPr>
      <w:r w:rsidRPr="005A1007">
        <w:rPr>
          <w:szCs w:val="17"/>
        </w:rPr>
        <w:t>1978-1981</w:t>
      </w:r>
      <w:r w:rsidRPr="005A1007">
        <w:rPr>
          <w:szCs w:val="17"/>
        </w:rPr>
        <w:tab/>
        <w:t>Scientific research assistant (equivalent to PhD student) at the department of Plant Breeding at the Agricultural University of Wageningen.</w:t>
      </w:r>
    </w:p>
    <w:p w:rsidR="00A64FB0" w:rsidRPr="005A1007" w:rsidRDefault="00A64FB0" w:rsidP="00A64FB0">
      <w:pPr>
        <w:ind w:left="1440" w:hanging="1440"/>
        <w:rPr>
          <w:szCs w:val="17"/>
        </w:rPr>
      </w:pPr>
      <w:r w:rsidRPr="005A1007">
        <w:rPr>
          <w:szCs w:val="17"/>
        </w:rPr>
        <w:t>1981-1983</w:t>
      </w:r>
      <w:r w:rsidRPr="005A1007">
        <w:rPr>
          <w:szCs w:val="17"/>
        </w:rPr>
        <w:tab/>
        <w:t>Postdoc at ICARDA (Syria), to replace the durum wheat breeder</w:t>
      </w:r>
    </w:p>
    <w:p w:rsidR="00685655" w:rsidRPr="00140484" w:rsidRDefault="00A64FB0" w:rsidP="00A64FB0">
      <w:pPr>
        <w:autoSpaceDE w:val="0"/>
        <w:autoSpaceDN w:val="0"/>
        <w:adjustRightInd w:val="0"/>
        <w:spacing w:after="0" w:line="240" w:lineRule="exact"/>
        <w:rPr>
          <w:rFonts w:cs="Arial"/>
          <w:b/>
          <w:bCs/>
          <w:szCs w:val="17"/>
          <w:lang w:val="en-US"/>
        </w:rPr>
      </w:pPr>
      <w:r w:rsidRPr="005A1007">
        <w:rPr>
          <w:szCs w:val="17"/>
        </w:rPr>
        <w:t xml:space="preserve">1984 - present </w:t>
      </w:r>
      <w:r w:rsidRPr="005A1007">
        <w:rPr>
          <w:szCs w:val="17"/>
        </w:rPr>
        <w:tab/>
        <w:t>Assistant Professor at the Laboratory of Plant Breeding (</w:t>
      </w:r>
      <w:r>
        <w:rPr>
          <w:szCs w:val="17"/>
        </w:rPr>
        <w:t>from</w:t>
      </w:r>
      <w:r w:rsidRPr="005A1007">
        <w:rPr>
          <w:szCs w:val="17"/>
        </w:rPr>
        <w:t xml:space="preserve"> 1991 to 1994 as </w:t>
      </w:r>
      <w:r w:rsidR="006B0A4E">
        <w:rPr>
          <w:szCs w:val="17"/>
        </w:rPr>
        <w:t>Associate Proffessor</w:t>
      </w:r>
      <w:r w:rsidRPr="005A1007">
        <w:rPr>
          <w:szCs w:val="17"/>
        </w:rPr>
        <w:t>)</w:t>
      </w:r>
    </w:p>
    <w:p w:rsidR="00685655" w:rsidRPr="00140484" w:rsidRDefault="00685655" w:rsidP="00685655">
      <w:pPr>
        <w:autoSpaceDE w:val="0"/>
        <w:autoSpaceDN w:val="0"/>
        <w:adjustRightInd w:val="0"/>
        <w:spacing w:after="0" w:line="240" w:lineRule="exact"/>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OUTPUT:</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Publications:</w:t>
      </w:r>
    </w:p>
    <w:p w:rsidR="00685655" w:rsidRPr="00140484" w:rsidRDefault="00685655" w:rsidP="00685655">
      <w:pPr>
        <w:numPr>
          <w:ilvl w:val="0"/>
          <w:numId w:val="1"/>
        </w:numPr>
        <w:autoSpaceDE w:val="0"/>
        <w:autoSpaceDN w:val="0"/>
        <w:adjustRightInd w:val="0"/>
        <w:spacing w:after="0" w:line="240" w:lineRule="exact"/>
        <w:contextualSpacing/>
        <w:rPr>
          <w:rFonts w:cs="Arial"/>
          <w:b/>
          <w:bCs/>
          <w:szCs w:val="17"/>
          <w:lang w:val="en-US"/>
        </w:rPr>
      </w:pPr>
      <w:r w:rsidRPr="00140484">
        <w:rPr>
          <w:rFonts w:cs="Arial"/>
          <w:bCs/>
          <w:szCs w:val="17"/>
          <w:lang w:val="en-US"/>
        </w:rPr>
        <w:t>Number of publications in international refereed scientific journals according to WoS: #</w:t>
      </w:r>
      <w:r w:rsidR="00A64FB0">
        <w:rPr>
          <w:rFonts w:cs="Arial"/>
          <w:bCs/>
          <w:szCs w:val="17"/>
          <w:lang w:val="en-US"/>
        </w:rPr>
        <w:t>11</w:t>
      </w:r>
      <w:r w:rsidR="006B0A4E">
        <w:rPr>
          <w:rFonts w:cs="Arial"/>
          <w:bCs/>
          <w:szCs w:val="17"/>
          <w:lang w:val="en-US"/>
        </w:rPr>
        <w:t>9</w:t>
      </w:r>
    </w:p>
    <w:p w:rsidR="00685655" w:rsidRPr="00140484" w:rsidRDefault="00685655" w:rsidP="00685655">
      <w:pPr>
        <w:numPr>
          <w:ilvl w:val="0"/>
          <w:numId w:val="1"/>
        </w:numPr>
        <w:autoSpaceDE w:val="0"/>
        <w:autoSpaceDN w:val="0"/>
        <w:adjustRightInd w:val="0"/>
        <w:spacing w:after="0" w:line="240" w:lineRule="exact"/>
        <w:contextualSpacing/>
        <w:rPr>
          <w:rFonts w:cs="Arial"/>
          <w:b/>
          <w:bCs/>
          <w:szCs w:val="17"/>
          <w:lang w:val="en-US"/>
        </w:rPr>
      </w:pPr>
      <w:r w:rsidRPr="00140484">
        <w:rPr>
          <w:rFonts w:cs="Arial"/>
          <w:bCs/>
          <w:szCs w:val="17"/>
          <w:lang w:val="en-US"/>
        </w:rPr>
        <w:t>Contributions to books: #</w:t>
      </w:r>
      <w:r w:rsidR="00A64FB0">
        <w:rPr>
          <w:rFonts w:cs="Arial"/>
          <w:bCs/>
          <w:szCs w:val="17"/>
          <w:lang w:val="en-US"/>
        </w:rPr>
        <w:t xml:space="preserve"> 1</w:t>
      </w:r>
    </w:p>
    <w:p w:rsidR="00685655" w:rsidRPr="006B0A4E" w:rsidRDefault="00685655" w:rsidP="00685655">
      <w:pPr>
        <w:numPr>
          <w:ilvl w:val="0"/>
          <w:numId w:val="1"/>
        </w:numPr>
        <w:autoSpaceDE w:val="0"/>
        <w:autoSpaceDN w:val="0"/>
        <w:adjustRightInd w:val="0"/>
        <w:spacing w:after="0" w:line="240" w:lineRule="exact"/>
        <w:contextualSpacing/>
        <w:rPr>
          <w:rFonts w:cs="Arial"/>
          <w:b/>
          <w:bCs/>
          <w:szCs w:val="17"/>
          <w:lang w:val="en-US"/>
        </w:rPr>
      </w:pPr>
      <w:r w:rsidRPr="00140484">
        <w:rPr>
          <w:rFonts w:cs="Arial"/>
          <w:bCs/>
          <w:szCs w:val="17"/>
          <w:lang w:val="en-US"/>
        </w:rPr>
        <w:t>Number of citations according to WoS: #</w:t>
      </w:r>
      <w:r w:rsidR="006B0A4E">
        <w:rPr>
          <w:rFonts w:cs="Arial"/>
          <w:bCs/>
          <w:szCs w:val="17"/>
          <w:lang w:val="en-US"/>
        </w:rPr>
        <w:t>3265</w:t>
      </w:r>
      <w:r w:rsidRPr="00140484">
        <w:rPr>
          <w:rFonts w:cs="Arial"/>
          <w:bCs/>
          <w:szCs w:val="17"/>
          <w:lang w:val="en-US"/>
        </w:rPr>
        <w:t>; H-index: #</w:t>
      </w:r>
      <w:r w:rsidR="00A64FB0">
        <w:rPr>
          <w:rFonts w:cs="Arial"/>
          <w:bCs/>
          <w:szCs w:val="17"/>
          <w:lang w:val="en-US"/>
        </w:rPr>
        <w:t>3</w:t>
      </w:r>
      <w:r w:rsidR="006B0A4E">
        <w:rPr>
          <w:rFonts w:cs="Arial"/>
          <w:bCs/>
          <w:szCs w:val="17"/>
          <w:lang w:val="en-US"/>
        </w:rPr>
        <w:t>3</w:t>
      </w:r>
    </w:p>
    <w:p w:rsidR="006B0A4E" w:rsidRPr="00140484" w:rsidRDefault="006B0A4E" w:rsidP="006B0A4E">
      <w:pPr>
        <w:autoSpaceDE w:val="0"/>
        <w:autoSpaceDN w:val="0"/>
        <w:adjustRightInd w:val="0"/>
        <w:spacing w:after="0" w:line="240" w:lineRule="exact"/>
        <w:ind w:left="360"/>
        <w:contextualSpacing/>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Patents: </w:t>
      </w:r>
      <w:r w:rsidR="00A64FB0" w:rsidRPr="00A64FB0">
        <w:rPr>
          <w:rFonts w:cs="Arial"/>
          <w:bCs/>
          <w:szCs w:val="17"/>
          <w:lang w:val="en-US"/>
        </w:rPr>
        <w:t>None</w:t>
      </w:r>
    </w:p>
    <w:p w:rsidR="00A64FB0" w:rsidRDefault="00A64FB0" w:rsidP="00685655">
      <w:pPr>
        <w:autoSpaceDE w:val="0"/>
        <w:autoSpaceDN w:val="0"/>
        <w:adjustRightInd w:val="0"/>
        <w:spacing w:after="0" w:line="240" w:lineRule="exact"/>
        <w:rPr>
          <w:rFonts w:cs="Arial"/>
          <w:b/>
          <w:bCs/>
          <w:szCs w:val="17"/>
          <w:lang w:val="en-US"/>
        </w:rPr>
      </w:pPr>
    </w:p>
    <w:p w:rsidR="00685655"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Supervision of PhD theses</w:t>
      </w:r>
      <w:r w:rsidR="006B0A4E">
        <w:rPr>
          <w:rFonts w:cs="Arial"/>
          <w:b/>
          <w:bCs/>
          <w:szCs w:val="17"/>
          <w:lang w:val="en-US"/>
        </w:rPr>
        <w:t xml:space="preserve"> 2012 – 2018</w:t>
      </w:r>
      <w:r w:rsidRPr="00140484">
        <w:rPr>
          <w:rFonts w:cs="Arial"/>
          <w:b/>
          <w:bCs/>
          <w:szCs w:val="17"/>
          <w:lang w:val="en-US"/>
        </w:rPr>
        <w:t>:</w:t>
      </w:r>
    </w:p>
    <w:p w:rsidR="000A1598" w:rsidRPr="00140484" w:rsidRDefault="000A1598" w:rsidP="00685655">
      <w:pPr>
        <w:autoSpaceDE w:val="0"/>
        <w:autoSpaceDN w:val="0"/>
        <w:adjustRightInd w:val="0"/>
        <w:spacing w:after="0" w:line="240" w:lineRule="exact"/>
        <w:rPr>
          <w:rFonts w:cs="Arial"/>
          <w:b/>
          <w:bCs/>
          <w:szCs w:val="17"/>
          <w:lang w:val="en-US"/>
        </w:rPr>
      </w:pPr>
      <w:bookmarkStart w:id="0" w:name="_GoBack"/>
      <w:bookmarkEnd w:id="0"/>
    </w:p>
    <w:p w:rsidR="00A64FB0" w:rsidRDefault="00A64FB0" w:rsidP="00685655">
      <w:pPr>
        <w:autoSpaceDE w:val="0"/>
        <w:autoSpaceDN w:val="0"/>
        <w:adjustRightInd w:val="0"/>
        <w:spacing w:after="0" w:line="240" w:lineRule="exact"/>
        <w:rPr>
          <w:rFonts w:cs="Arial"/>
          <w:bCs/>
          <w:i/>
          <w:color w:val="808080"/>
          <w:szCs w:val="17"/>
          <w:lang w:val="en-US"/>
        </w:rPr>
      </w:pPr>
    </w:p>
    <w:p w:rsidR="00A04926" w:rsidRDefault="00A04926" w:rsidP="00A04926">
      <w:pPr>
        <w:widowControl w:val="0"/>
        <w:tabs>
          <w:tab w:val="left" w:pos="426"/>
        </w:tabs>
        <w:spacing w:after="0" w:line="240" w:lineRule="auto"/>
        <w:ind w:left="993" w:hanging="993"/>
        <w:rPr>
          <w:snapToGrid w:val="0"/>
          <w:color w:val="000000"/>
          <w:szCs w:val="17"/>
          <w:lang w:val="en-US"/>
        </w:rPr>
      </w:pPr>
      <w:r>
        <w:rPr>
          <w:snapToGrid w:val="0"/>
          <w:color w:val="000000"/>
          <w:szCs w:val="17"/>
          <w:lang w:val="en-US"/>
        </w:rPr>
        <w:tab/>
        <w:t>Yeo, F.K.S. (</w:t>
      </w:r>
      <w:r w:rsidRPr="00865D39">
        <w:rPr>
          <w:b/>
          <w:snapToGrid w:val="0"/>
          <w:color w:val="000000"/>
          <w:szCs w:val="17"/>
          <w:lang w:val="en-US"/>
        </w:rPr>
        <w:t>2014</w:t>
      </w:r>
      <w:r>
        <w:rPr>
          <w:snapToGrid w:val="0"/>
          <w:color w:val="000000"/>
          <w:szCs w:val="17"/>
          <w:lang w:val="en-US"/>
        </w:rPr>
        <w:t xml:space="preserve">). Towards Map-based cloning of partial resistance QTLs of barley to </w:t>
      </w:r>
      <w:r>
        <w:rPr>
          <w:i/>
          <w:snapToGrid w:val="0"/>
          <w:color w:val="000000"/>
          <w:szCs w:val="17"/>
          <w:lang w:val="en-US"/>
        </w:rPr>
        <w:t>Puccinia hordei</w:t>
      </w:r>
      <w:r>
        <w:rPr>
          <w:snapToGrid w:val="0"/>
          <w:color w:val="000000"/>
          <w:szCs w:val="17"/>
          <w:lang w:val="en-US"/>
        </w:rPr>
        <w:t xml:space="preserve"> (co-promotor)</w:t>
      </w:r>
    </w:p>
    <w:p w:rsidR="00A04926" w:rsidRDefault="00A04926" w:rsidP="00A04926">
      <w:pPr>
        <w:widowControl w:val="0"/>
        <w:tabs>
          <w:tab w:val="left" w:pos="426"/>
        </w:tabs>
        <w:spacing w:after="0" w:line="240" w:lineRule="auto"/>
        <w:ind w:left="993" w:hanging="993"/>
        <w:rPr>
          <w:snapToGrid w:val="0"/>
          <w:color w:val="000000"/>
          <w:szCs w:val="17"/>
          <w:lang w:val="en-US"/>
        </w:rPr>
      </w:pPr>
      <w:r>
        <w:rPr>
          <w:snapToGrid w:val="0"/>
          <w:color w:val="000000"/>
          <w:szCs w:val="17"/>
          <w:lang w:val="en-US"/>
        </w:rPr>
        <w:tab/>
        <w:t>Boer, E. den (</w:t>
      </w:r>
      <w:r w:rsidRPr="00865D39">
        <w:rPr>
          <w:b/>
          <w:snapToGrid w:val="0"/>
          <w:color w:val="000000"/>
          <w:szCs w:val="17"/>
          <w:lang w:val="en-US"/>
        </w:rPr>
        <w:t>2014</w:t>
      </w:r>
      <w:r>
        <w:rPr>
          <w:snapToGrid w:val="0"/>
          <w:color w:val="000000"/>
          <w:szCs w:val="17"/>
          <w:lang w:val="en-US"/>
        </w:rPr>
        <w:t xml:space="preserve">). Genetic investigation of the nonhost resistance of wild lettuce, </w:t>
      </w:r>
      <w:r>
        <w:rPr>
          <w:i/>
          <w:snapToGrid w:val="0"/>
          <w:color w:val="000000"/>
          <w:szCs w:val="17"/>
          <w:lang w:val="en-US"/>
        </w:rPr>
        <w:t>Lactuca saligna</w:t>
      </w:r>
      <w:r>
        <w:rPr>
          <w:snapToGrid w:val="0"/>
          <w:color w:val="000000"/>
          <w:szCs w:val="17"/>
          <w:lang w:val="en-US"/>
        </w:rPr>
        <w:t xml:space="preserve">, to lettuce downy mildew, </w:t>
      </w:r>
      <w:r>
        <w:rPr>
          <w:i/>
          <w:snapToGrid w:val="0"/>
          <w:color w:val="000000"/>
          <w:szCs w:val="17"/>
          <w:lang w:val="en-US"/>
        </w:rPr>
        <w:t xml:space="preserve">Bremia lactucae </w:t>
      </w:r>
      <w:r w:rsidRPr="001D0FD6">
        <w:rPr>
          <w:snapToGrid w:val="0"/>
          <w:color w:val="000000"/>
          <w:szCs w:val="17"/>
          <w:lang w:val="en-US"/>
        </w:rPr>
        <w:t>(co-promot</w:t>
      </w:r>
      <w:r>
        <w:rPr>
          <w:snapToGrid w:val="0"/>
          <w:color w:val="000000"/>
          <w:szCs w:val="17"/>
          <w:lang w:val="en-US"/>
        </w:rPr>
        <w:t>o</w:t>
      </w:r>
      <w:r w:rsidRPr="001D0FD6">
        <w:rPr>
          <w:snapToGrid w:val="0"/>
          <w:color w:val="000000"/>
          <w:szCs w:val="17"/>
          <w:lang w:val="en-US"/>
        </w:rPr>
        <w:t>r).</w:t>
      </w:r>
      <w:r>
        <w:rPr>
          <w:snapToGrid w:val="0"/>
          <w:color w:val="000000"/>
          <w:szCs w:val="17"/>
          <w:lang w:val="en-US"/>
        </w:rPr>
        <w:t xml:space="preserve"> </w:t>
      </w:r>
    </w:p>
    <w:p w:rsidR="00A04926" w:rsidRDefault="00A04926" w:rsidP="00A04926">
      <w:pPr>
        <w:widowControl w:val="0"/>
        <w:tabs>
          <w:tab w:val="left" w:pos="426"/>
        </w:tabs>
        <w:spacing w:after="0" w:line="240" w:lineRule="auto"/>
        <w:ind w:left="993" w:hanging="993"/>
        <w:rPr>
          <w:snapToGrid w:val="0"/>
          <w:color w:val="000000"/>
          <w:szCs w:val="17"/>
          <w:lang w:val="en-US"/>
        </w:rPr>
      </w:pPr>
      <w:r>
        <w:rPr>
          <w:snapToGrid w:val="0"/>
          <w:color w:val="000000"/>
          <w:szCs w:val="17"/>
          <w:lang w:val="en-US"/>
        </w:rPr>
        <w:tab/>
        <w:t>Romero, C.C.T. (</w:t>
      </w:r>
      <w:r w:rsidRPr="008E70D1">
        <w:rPr>
          <w:b/>
          <w:snapToGrid w:val="0"/>
          <w:color w:val="000000"/>
          <w:szCs w:val="17"/>
          <w:lang w:val="en-US"/>
        </w:rPr>
        <w:t>2018</w:t>
      </w:r>
      <w:r>
        <w:rPr>
          <w:snapToGrid w:val="0"/>
          <w:color w:val="000000"/>
          <w:szCs w:val="17"/>
          <w:lang w:val="en-US"/>
        </w:rPr>
        <w:t>). Inheritance of nonhost resistance of barley to the powdery mildew fungi of cereals and grasses (co-promotor)</w:t>
      </w:r>
    </w:p>
    <w:p w:rsidR="00A04926" w:rsidRDefault="00A04926" w:rsidP="00A04926">
      <w:pPr>
        <w:widowControl w:val="0"/>
        <w:tabs>
          <w:tab w:val="left" w:pos="426"/>
        </w:tabs>
        <w:spacing w:after="0" w:line="240" w:lineRule="auto"/>
        <w:ind w:left="993" w:hanging="993"/>
        <w:rPr>
          <w:snapToGrid w:val="0"/>
          <w:color w:val="000000"/>
          <w:szCs w:val="17"/>
          <w:lang w:val="en-US"/>
        </w:rPr>
      </w:pPr>
      <w:r>
        <w:rPr>
          <w:snapToGrid w:val="0"/>
          <w:color w:val="000000"/>
          <w:szCs w:val="17"/>
          <w:lang w:val="en-US"/>
        </w:rPr>
        <w:tab/>
        <w:t>Giesbers, A.K.J. (</w:t>
      </w:r>
      <w:r w:rsidRPr="008E70D1">
        <w:rPr>
          <w:b/>
          <w:snapToGrid w:val="0"/>
          <w:color w:val="000000"/>
          <w:szCs w:val="17"/>
          <w:lang w:val="en-US"/>
        </w:rPr>
        <w:t>2018</w:t>
      </w:r>
      <w:r>
        <w:rPr>
          <w:snapToGrid w:val="0"/>
          <w:color w:val="000000"/>
          <w:szCs w:val="17"/>
          <w:lang w:val="en-US"/>
        </w:rPr>
        <w:t xml:space="preserve">). </w:t>
      </w:r>
      <w:r w:rsidRPr="00D71BE2">
        <w:rPr>
          <w:snapToGrid w:val="0"/>
          <w:color w:val="000000"/>
          <w:szCs w:val="17"/>
          <w:lang w:val="en-US"/>
        </w:rPr>
        <w:t>Nonhost wild lettuce as a donor</w:t>
      </w:r>
      <w:r>
        <w:rPr>
          <w:snapToGrid w:val="0"/>
          <w:color w:val="000000"/>
          <w:szCs w:val="17"/>
          <w:lang w:val="en-US"/>
        </w:rPr>
        <w:t xml:space="preserve"> </w:t>
      </w:r>
      <w:r w:rsidRPr="00D71BE2">
        <w:rPr>
          <w:snapToGrid w:val="0"/>
          <w:color w:val="000000"/>
          <w:szCs w:val="17"/>
          <w:lang w:val="en-US"/>
        </w:rPr>
        <w:t>for resistance to downy mildew</w:t>
      </w:r>
      <w:r>
        <w:rPr>
          <w:snapToGrid w:val="0"/>
          <w:color w:val="000000"/>
          <w:szCs w:val="17"/>
          <w:lang w:val="en-US"/>
        </w:rPr>
        <w:t xml:space="preserve"> </w:t>
      </w:r>
      <w:r w:rsidRPr="00D71BE2">
        <w:rPr>
          <w:snapToGrid w:val="0"/>
          <w:color w:val="000000"/>
          <w:szCs w:val="17"/>
          <w:lang w:val="en-US"/>
        </w:rPr>
        <w:t>in cultivated lettuce</w:t>
      </w:r>
      <w:r>
        <w:rPr>
          <w:snapToGrid w:val="0"/>
          <w:color w:val="000000"/>
          <w:szCs w:val="17"/>
          <w:lang w:val="en-US"/>
        </w:rPr>
        <w:t xml:space="preserve"> (co-promotor). </w:t>
      </w:r>
    </w:p>
    <w:p w:rsidR="00A04926" w:rsidRDefault="00A04926" w:rsidP="00A04926">
      <w:pPr>
        <w:widowControl w:val="0"/>
        <w:tabs>
          <w:tab w:val="left" w:pos="426"/>
        </w:tabs>
        <w:spacing w:after="0" w:line="240" w:lineRule="auto"/>
        <w:ind w:left="993" w:hanging="993"/>
        <w:rPr>
          <w:snapToGrid w:val="0"/>
          <w:color w:val="000000"/>
          <w:szCs w:val="17"/>
          <w:lang w:val="en-US"/>
        </w:rPr>
      </w:pPr>
    </w:p>
    <w:p w:rsidR="00A04926" w:rsidRDefault="00A04926" w:rsidP="00A04926">
      <w:pPr>
        <w:widowControl w:val="0"/>
        <w:tabs>
          <w:tab w:val="left" w:pos="426"/>
        </w:tabs>
        <w:spacing w:after="0" w:line="240" w:lineRule="auto"/>
        <w:ind w:left="993" w:hanging="993"/>
        <w:rPr>
          <w:snapToGrid w:val="0"/>
          <w:color w:val="000000"/>
          <w:szCs w:val="17"/>
          <w:lang w:val="en-US"/>
        </w:rPr>
      </w:pPr>
      <w:r>
        <w:rPr>
          <w:snapToGrid w:val="0"/>
          <w:color w:val="000000"/>
          <w:szCs w:val="17"/>
          <w:lang w:val="en-US"/>
        </w:rPr>
        <w:t>Total number of PhD students between 1990 and present: 1</w:t>
      </w:r>
      <w:r w:rsidR="000A1598">
        <w:rPr>
          <w:snapToGrid w:val="0"/>
          <w:color w:val="000000"/>
          <w:szCs w:val="17"/>
          <w:lang w:val="en-US"/>
        </w:rPr>
        <w:t>8</w:t>
      </w:r>
      <w:r>
        <w:rPr>
          <w:snapToGrid w:val="0"/>
          <w:color w:val="000000"/>
          <w:szCs w:val="17"/>
          <w:lang w:val="en-US"/>
        </w:rPr>
        <w:t>.</w:t>
      </w:r>
    </w:p>
    <w:p w:rsidR="00A64FB0" w:rsidRPr="00A04926" w:rsidRDefault="00A64FB0" w:rsidP="00685655">
      <w:pPr>
        <w:autoSpaceDE w:val="0"/>
        <w:autoSpaceDN w:val="0"/>
        <w:adjustRightInd w:val="0"/>
        <w:spacing w:after="0" w:line="240" w:lineRule="exact"/>
        <w:rPr>
          <w:szCs w:val="17"/>
          <w:lang w:val="en-US"/>
        </w:rPr>
      </w:pPr>
    </w:p>
    <w:p w:rsidR="00A64FB0" w:rsidRPr="00A64FB0" w:rsidRDefault="00A64FB0" w:rsidP="00685655">
      <w:pPr>
        <w:autoSpaceDE w:val="0"/>
        <w:autoSpaceDN w:val="0"/>
        <w:adjustRightInd w:val="0"/>
        <w:spacing w:after="0" w:line="240" w:lineRule="exact"/>
        <w:rPr>
          <w:szCs w:val="17"/>
        </w:rPr>
      </w:pPr>
    </w:p>
    <w:p w:rsidR="00685655"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Scientific teaching:</w:t>
      </w:r>
      <w:r w:rsidR="00EC3BBF">
        <w:rPr>
          <w:rFonts w:cs="Arial"/>
          <w:b/>
          <w:bCs/>
          <w:szCs w:val="17"/>
          <w:lang w:val="en-US"/>
        </w:rPr>
        <w:t xml:space="preserve"> </w:t>
      </w:r>
    </w:p>
    <w:p w:rsidR="00A40F68" w:rsidRDefault="00A40F68" w:rsidP="00685655">
      <w:pPr>
        <w:autoSpaceDE w:val="0"/>
        <w:autoSpaceDN w:val="0"/>
        <w:adjustRightInd w:val="0"/>
        <w:spacing w:after="0" w:line="240" w:lineRule="exact"/>
        <w:rPr>
          <w:rFonts w:cs="Arial"/>
          <w:bCs/>
          <w:szCs w:val="17"/>
          <w:lang w:val="en-US"/>
        </w:rPr>
      </w:pPr>
      <w:r w:rsidRPr="00A40F68">
        <w:rPr>
          <w:rFonts w:cs="Arial"/>
          <w:bCs/>
          <w:szCs w:val="17"/>
          <w:lang w:val="en-US"/>
        </w:rPr>
        <w:t xml:space="preserve">- Between 1990 and present </w:t>
      </w:r>
      <w:r>
        <w:rPr>
          <w:rFonts w:cs="Arial"/>
          <w:bCs/>
          <w:szCs w:val="17"/>
          <w:lang w:val="en-US"/>
        </w:rPr>
        <w:t>Niks was coordinator and principal or only teacher in MSc courses on general Plant Breeding and on Breeding on Disease Resistance. These courses were in Dutch or (more frequently) in English within Wageningen University. Advanced BSc level or MSc level.</w:t>
      </w:r>
    </w:p>
    <w:p w:rsidR="00AD0E1A" w:rsidRDefault="00A40F68" w:rsidP="00685655">
      <w:pPr>
        <w:autoSpaceDE w:val="0"/>
        <w:autoSpaceDN w:val="0"/>
        <w:adjustRightInd w:val="0"/>
        <w:spacing w:after="0" w:line="240" w:lineRule="exact"/>
        <w:rPr>
          <w:rFonts w:cs="Arial"/>
          <w:bCs/>
          <w:szCs w:val="17"/>
          <w:lang w:val="en-US"/>
        </w:rPr>
      </w:pPr>
      <w:r>
        <w:rPr>
          <w:rFonts w:cs="Arial"/>
          <w:bCs/>
          <w:szCs w:val="17"/>
          <w:lang w:val="en-US"/>
        </w:rPr>
        <w:t xml:space="preserve">- Taught in over 45 tailor-made and refresher courses in 13 countries. Ten of them in various countries in Latin America, sponsored by NUFFIC (2004 to 2014) (language of instruction: Spanish). Other courses </w:t>
      </w:r>
      <w:r>
        <w:rPr>
          <w:rFonts w:cs="Arial"/>
          <w:bCs/>
          <w:szCs w:val="17"/>
          <w:lang w:val="en-US"/>
        </w:rPr>
        <w:lastRenderedPageBreak/>
        <w:t>were by invitation by breeding companies</w:t>
      </w:r>
      <w:r w:rsidR="00AD0E1A">
        <w:rPr>
          <w:rFonts w:cs="Arial"/>
          <w:bCs/>
          <w:szCs w:val="17"/>
          <w:lang w:val="en-US"/>
        </w:rPr>
        <w:t>,</w:t>
      </w:r>
      <w:r>
        <w:rPr>
          <w:rFonts w:cs="Arial"/>
          <w:bCs/>
          <w:szCs w:val="17"/>
          <w:lang w:val="en-US"/>
        </w:rPr>
        <w:t xml:space="preserve"> </w:t>
      </w:r>
      <w:r w:rsidR="00AD0E1A">
        <w:rPr>
          <w:rFonts w:cs="Arial"/>
          <w:bCs/>
          <w:szCs w:val="17"/>
          <w:lang w:val="en-US"/>
        </w:rPr>
        <w:t>foreign universities or foreign educational institutes. Mostsly at BSc or MSc level.</w:t>
      </w:r>
    </w:p>
    <w:p w:rsidR="00AD0E1A" w:rsidRDefault="00AD0E1A" w:rsidP="00685655">
      <w:pPr>
        <w:autoSpaceDE w:val="0"/>
        <w:autoSpaceDN w:val="0"/>
        <w:adjustRightInd w:val="0"/>
        <w:spacing w:after="0" w:line="240" w:lineRule="exact"/>
        <w:rPr>
          <w:rFonts w:cs="Arial"/>
          <w:bCs/>
          <w:szCs w:val="17"/>
          <w:lang w:val="en-US"/>
        </w:rPr>
      </w:pPr>
      <w:r>
        <w:rPr>
          <w:rFonts w:cs="Arial"/>
          <w:bCs/>
          <w:szCs w:val="17"/>
          <w:lang w:val="en-US"/>
        </w:rPr>
        <w:t>- Supervised, the MSc thesis research of 130 students in Wageningen (1981 to present).</w:t>
      </w:r>
    </w:p>
    <w:p w:rsidR="00A40F68" w:rsidRDefault="00AD0E1A" w:rsidP="00685655">
      <w:pPr>
        <w:autoSpaceDE w:val="0"/>
        <w:autoSpaceDN w:val="0"/>
        <w:adjustRightInd w:val="0"/>
        <w:spacing w:after="0" w:line="240" w:lineRule="exact"/>
        <w:rPr>
          <w:rFonts w:cs="Arial"/>
          <w:bCs/>
          <w:szCs w:val="17"/>
          <w:lang w:val="en-US"/>
        </w:rPr>
      </w:pPr>
      <w:r>
        <w:rPr>
          <w:rFonts w:cs="Arial"/>
          <w:bCs/>
          <w:szCs w:val="17"/>
          <w:lang w:val="en-US"/>
        </w:rPr>
        <w:t xml:space="preserve">   </w:t>
      </w:r>
      <w:r w:rsidR="00A40F68">
        <w:rPr>
          <w:rFonts w:cs="Arial"/>
          <w:bCs/>
          <w:szCs w:val="17"/>
          <w:lang w:val="en-US"/>
        </w:rPr>
        <w:t xml:space="preserve">  </w:t>
      </w:r>
    </w:p>
    <w:p w:rsidR="00685655" w:rsidRPr="00140484" w:rsidRDefault="00A40F68" w:rsidP="00685655">
      <w:pPr>
        <w:autoSpaceDE w:val="0"/>
        <w:autoSpaceDN w:val="0"/>
        <w:adjustRightInd w:val="0"/>
        <w:spacing w:after="0" w:line="240" w:lineRule="exact"/>
        <w:rPr>
          <w:rFonts w:cs="Arial"/>
          <w:b/>
          <w:bCs/>
          <w:szCs w:val="17"/>
          <w:lang w:val="en-US"/>
        </w:rPr>
      </w:pPr>
      <w:r>
        <w:rPr>
          <w:rFonts w:cs="Arial"/>
          <w:bCs/>
          <w:szCs w:val="17"/>
          <w:lang w:val="en-US"/>
        </w:rPr>
        <w:t xml:space="preserve"> </w:t>
      </w:r>
    </w:p>
    <w:p w:rsidR="00685655" w:rsidRPr="00140484" w:rsidRDefault="00685655" w:rsidP="00685655">
      <w:pPr>
        <w:autoSpaceDE w:val="0"/>
        <w:autoSpaceDN w:val="0"/>
        <w:adjustRightInd w:val="0"/>
        <w:spacing w:after="0" w:line="240" w:lineRule="exact"/>
        <w:rPr>
          <w:rFonts w:cs="Arial"/>
          <w:b/>
          <w:bCs/>
          <w:szCs w:val="17"/>
          <w:lang w:val="en-US"/>
        </w:rPr>
      </w:pPr>
      <w:r>
        <w:rPr>
          <w:rFonts w:cs="Arial"/>
          <w:b/>
          <w:bCs/>
          <w:szCs w:val="17"/>
          <w:lang w:val="en-US"/>
        </w:rPr>
        <w:t>Three key publications 2012 – 2016</w:t>
      </w:r>
      <w:r w:rsidRPr="00140484">
        <w:rPr>
          <w:rFonts w:cs="Arial"/>
          <w:b/>
          <w:bCs/>
          <w:szCs w:val="17"/>
          <w:lang w:val="en-US"/>
        </w:rPr>
        <w:t>:</w:t>
      </w:r>
      <w:r w:rsidRPr="00140484">
        <w:rPr>
          <w:rFonts w:cs="Arial"/>
          <w:bCs/>
          <w:color w:val="FF0000"/>
          <w:szCs w:val="17"/>
          <w:lang w:val="en-US"/>
        </w:rPr>
        <w:t xml:space="preserve"> </w:t>
      </w:r>
    </w:p>
    <w:p w:rsidR="00685655" w:rsidRPr="00C15F1B" w:rsidRDefault="00C15F1B" w:rsidP="00D65619">
      <w:pPr>
        <w:autoSpaceDE w:val="0"/>
        <w:autoSpaceDN w:val="0"/>
        <w:adjustRightInd w:val="0"/>
        <w:spacing w:after="0" w:line="240" w:lineRule="exact"/>
        <w:ind w:left="426" w:hanging="426"/>
        <w:rPr>
          <w:rFonts w:cs="Arial"/>
          <w:b/>
          <w:bCs/>
          <w:szCs w:val="17"/>
          <w:lang w:val="en-US"/>
        </w:rPr>
      </w:pPr>
      <w:r w:rsidRPr="00C15F1B">
        <w:rPr>
          <w:rFonts w:cs="Arial"/>
          <w:szCs w:val="17"/>
          <w:lang w:val="en-US"/>
        </w:rPr>
        <w:t>Niks R.E., X.Q. Qi</w:t>
      </w:r>
      <w:r>
        <w:rPr>
          <w:rFonts w:cs="Arial"/>
          <w:szCs w:val="17"/>
          <w:lang w:val="en-US"/>
        </w:rPr>
        <w:t xml:space="preserve"> </w:t>
      </w:r>
      <w:r w:rsidRPr="00C15F1B">
        <w:rPr>
          <w:rFonts w:cs="Arial"/>
          <w:szCs w:val="17"/>
          <w:lang w:val="en-US"/>
        </w:rPr>
        <w:t xml:space="preserve">&amp; T.C. Marcel. </w:t>
      </w:r>
      <w:r w:rsidR="00D65619">
        <w:rPr>
          <w:rFonts w:cs="Arial"/>
          <w:szCs w:val="17"/>
          <w:lang w:val="en-US"/>
        </w:rPr>
        <w:t>(</w:t>
      </w:r>
      <w:r w:rsidRPr="00C15F1B">
        <w:rPr>
          <w:rFonts w:cs="Arial"/>
          <w:szCs w:val="17"/>
        </w:rPr>
        <w:t>2015</w:t>
      </w:r>
      <w:r w:rsidR="00D65619">
        <w:rPr>
          <w:rFonts w:cs="Arial"/>
          <w:szCs w:val="17"/>
        </w:rPr>
        <w:t>)</w:t>
      </w:r>
      <w:r w:rsidRPr="00C15F1B">
        <w:rPr>
          <w:rFonts w:cs="Arial"/>
          <w:szCs w:val="17"/>
        </w:rPr>
        <w:t xml:space="preserve"> Quantitative resistance to biotrophic filamentous plant pathogens: concepts, misconceptions, and mechanisms. Annual Review Phytopathology 53:445–470.</w:t>
      </w:r>
    </w:p>
    <w:p w:rsidR="00685655" w:rsidRPr="00C15F1B" w:rsidRDefault="00C15F1B" w:rsidP="00D65619">
      <w:pPr>
        <w:autoSpaceDE w:val="0"/>
        <w:autoSpaceDN w:val="0"/>
        <w:adjustRightInd w:val="0"/>
        <w:spacing w:after="0" w:line="240" w:lineRule="exact"/>
        <w:ind w:left="426" w:hanging="426"/>
        <w:rPr>
          <w:rFonts w:cs="Arial"/>
          <w:b/>
          <w:bCs/>
          <w:szCs w:val="17"/>
          <w:lang w:val="it-IT"/>
        </w:rPr>
      </w:pPr>
      <w:r w:rsidRPr="00C15F1B">
        <w:rPr>
          <w:rFonts w:cs="Arial"/>
          <w:szCs w:val="17"/>
          <w:lang w:val="it-IT" w:eastAsia="lv-LV"/>
        </w:rPr>
        <w:t>Yeo F.K.S., G. Hensel, T. Vozábová, A. Martin-Sanz, TC Marcel, J. Kumlehn J &amp; R.E. Niks</w:t>
      </w:r>
      <w:r w:rsidR="00D65619">
        <w:rPr>
          <w:rFonts w:cs="Arial"/>
          <w:szCs w:val="17"/>
          <w:lang w:val="it-IT" w:eastAsia="lv-LV"/>
        </w:rPr>
        <w:t>.</w:t>
      </w:r>
      <w:r w:rsidRPr="00C15F1B">
        <w:rPr>
          <w:rFonts w:cs="Arial"/>
          <w:szCs w:val="17"/>
          <w:lang w:val="it-IT" w:eastAsia="lv-LV"/>
        </w:rPr>
        <w:t xml:space="preserve"> </w:t>
      </w:r>
      <w:r w:rsidR="00D65619">
        <w:rPr>
          <w:rFonts w:cs="Arial"/>
          <w:szCs w:val="17"/>
          <w:lang w:val="it-IT" w:eastAsia="lv-LV"/>
        </w:rPr>
        <w:t>(</w:t>
      </w:r>
      <w:r w:rsidRPr="00C15F1B">
        <w:rPr>
          <w:rFonts w:cs="Arial"/>
          <w:szCs w:val="17"/>
          <w:lang w:val="it-IT" w:eastAsia="lv-LV"/>
        </w:rPr>
        <w:t>2014</w:t>
      </w:r>
      <w:r w:rsidR="00D65619">
        <w:rPr>
          <w:rFonts w:cs="Arial"/>
          <w:szCs w:val="17"/>
          <w:lang w:val="it-IT" w:eastAsia="lv-LV"/>
        </w:rPr>
        <w:t>)</w:t>
      </w:r>
      <w:r w:rsidRPr="00C15F1B">
        <w:rPr>
          <w:rFonts w:cs="Arial"/>
          <w:szCs w:val="17"/>
          <w:lang w:val="it-IT" w:eastAsia="lv-LV"/>
        </w:rPr>
        <w:t xml:space="preserve"> Golden SusPtrit - a genetically well transformable barley line for studies on the resistance to rust fungi. Theor. appl. Genet. 127: 325-337.</w:t>
      </w:r>
    </w:p>
    <w:p w:rsidR="00685655" w:rsidRDefault="00C15F1B" w:rsidP="00D65619">
      <w:pPr>
        <w:autoSpaceDE w:val="0"/>
        <w:autoSpaceDN w:val="0"/>
        <w:adjustRightInd w:val="0"/>
        <w:spacing w:after="0" w:line="240" w:lineRule="exact"/>
        <w:ind w:left="426" w:hanging="426"/>
        <w:rPr>
          <w:rFonts w:cs="Arial"/>
          <w:szCs w:val="17"/>
        </w:rPr>
      </w:pPr>
      <w:r w:rsidRPr="00C15F1B">
        <w:rPr>
          <w:rFonts w:cs="Arial"/>
          <w:szCs w:val="17"/>
          <w:lang w:val="it-IT" w:eastAsia="en-GB"/>
        </w:rPr>
        <w:t xml:space="preserve">Barbieri,  M. , T.C. Marcel, R.E. Niks, E. Francia, M. Pasquariello, V. Mazzamurro, D.F. Garvin &amp; N. Pecchioni. </w:t>
      </w:r>
      <w:r w:rsidR="00D65619">
        <w:rPr>
          <w:rFonts w:cs="Arial"/>
          <w:szCs w:val="17"/>
          <w:lang w:val="it-IT" w:eastAsia="en-GB"/>
        </w:rPr>
        <w:t>(</w:t>
      </w:r>
      <w:r w:rsidRPr="00C15F1B">
        <w:rPr>
          <w:rFonts w:cs="Arial"/>
          <w:szCs w:val="17"/>
          <w:lang w:eastAsia="en-GB"/>
        </w:rPr>
        <w:t>2012</w:t>
      </w:r>
      <w:r w:rsidR="00D65619">
        <w:rPr>
          <w:rFonts w:cs="Arial"/>
          <w:szCs w:val="17"/>
          <w:lang w:eastAsia="en-GB"/>
        </w:rPr>
        <w:t>)</w:t>
      </w:r>
      <w:r w:rsidRPr="00C15F1B">
        <w:rPr>
          <w:rFonts w:cs="Arial"/>
          <w:szCs w:val="17"/>
          <w:lang w:eastAsia="en-GB"/>
        </w:rPr>
        <w:t xml:space="preserve"> </w:t>
      </w:r>
      <w:r w:rsidRPr="00C15F1B">
        <w:rPr>
          <w:rFonts w:cs="Arial"/>
          <w:szCs w:val="17"/>
        </w:rPr>
        <w:t xml:space="preserve">QTLs for resistance to the false brome rust </w:t>
      </w:r>
      <w:r w:rsidRPr="00C15F1B">
        <w:rPr>
          <w:rFonts w:cs="Arial"/>
          <w:i/>
          <w:szCs w:val="17"/>
        </w:rPr>
        <w:t>Puccinia brachypodii</w:t>
      </w:r>
      <w:r w:rsidRPr="00C15F1B">
        <w:rPr>
          <w:rFonts w:cs="Arial"/>
          <w:szCs w:val="17"/>
        </w:rPr>
        <w:t xml:space="preserve"> in the model grass </w:t>
      </w:r>
      <w:r w:rsidRPr="00C15F1B">
        <w:rPr>
          <w:rFonts w:cs="Arial"/>
          <w:i/>
          <w:szCs w:val="17"/>
        </w:rPr>
        <w:t>Brachypodium distachyon</w:t>
      </w:r>
      <w:r w:rsidRPr="00C15F1B">
        <w:rPr>
          <w:rFonts w:cs="Arial"/>
          <w:szCs w:val="17"/>
        </w:rPr>
        <w:t xml:space="preserve"> L. Genome 55: 152-163.</w:t>
      </w:r>
    </w:p>
    <w:p w:rsidR="00D65619" w:rsidRDefault="00D65619" w:rsidP="00D65619">
      <w:pPr>
        <w:autoSpaceDE w:val="0"/>
        <w:autoSpaceDN w:val="0"/>
        <w:adjustRightInd w:val="0"/>
        <w:spacing w:after="0" w:line="240" w:lineRule="exact"/>
        <w:ind w:left="426" w:hanging="426"/>
        <w:rPr>
          <w:rFonts w:cs="Arial"/>
          <w:szCs w:val="17"/>
        </w:rPr>
      </w:pPr>
      <w:r w:rsidRPr="00D65619">
        <w:rPr>
          <w:rFonts w:cs="Arial"/>
          <w:szCs w:val="17"/>
          <w:lang w:val="nl-NL"/>
        </w:rPr>
        <w:t>Romero C</w:t>
      </w:r>
      <w:r>
        <w:rPr>
          <w:rFonts w:cs="Arial"/>
          <w:szCs w:val="17"/>
          <w:lang w:val="nl-NL"/>
        </w:rPr>
        <w:t>.</w:t>
      </w:r>
      <w:r w:rsidRPr="00D65619">
        <w:rPr>
          <w:rFonts w:cs="Arial"/>
          <w:szCs w:val="17"/>
          <w:lang w:val="nl-NL"/>
        </w:rPr>
        <w:t>C</w:t>
      </w:r>
      <w:r>
        <w:rPr>
          <w:rFonts w:cs="Arial"/>
          <w:szCs w:val="17"/>
          <w:lang w:val="nl-NL"/>
        </w:rPr>
        <w:t>.</w:t>
      </w:r>
      <w:r w:rsidRPr="00D65619">
        <w:rPr>
          <w:rFonts w:cs="Arial"/>
          <w:szCs w:val="17"/>
          <w:lang w:val="nl-NL"/>
        </w:rPr>
        <w:t>T</w:t>
      </w:r>
      <w:r>
        <w:rPr>
          <w:rFonts w:cs="Arial"/>
          <w:szCs w:val="17"/>
          <w:lang w:val="nl-NL"/>
        </w:rPr>
        <w:t>.</w:t>
      </w:r>
      <w:r w:rsidRPr="00D65619">
        <w:rPr>
          <w:rFonts w:cs="Arial"/>
          <w:szCs w:val="17"/>
          <w:lang w:val="nl-NL"/>
        </w:rPr>
        <w:t xml:space="preserve">, </w:t>
      </w:r>
      <w:r>
        <w:rPr>
          <w:rFonts w:cs="Arial"/>
          <w:szCs w:val="17"/>
          <w:lang w:val="nl-NL"/>
        </w:rPr>
        <w:t xml:space="preserve">J.P. </w:t>
      </w:r>
      <w:r w:rsidRPr="00D65619">
        <w:rPr>
          <w:rFonts w:cs="Arial"/>
          <w:szCs w:val="17"/>
          <w:lang w:val="nl-NL"/>
        </w:rPr>
        <w:t xml:space="preserve">Vermeulen, </w:t>
      </w:r>
      <w:r>
        <w:rPr>
          <w:rFonts w:cs="Arial"/>
          <w:szCs w:val="17"/>
          <w:lang w:val="nl-NL"/>
        </w:rPr>
        <w:t xml:space="preserve">A. </w:t>
      </w:r>
      <w:r w:rsidRPr="00D65619">
        <w:rPr>
          <w:rFonts w:cs="Arial"/>
          <w:szCs w:val="17"/>
          <w:lang w:val="nl-NL"/>
        </w:rPr>
        <w:t xml:space="preserve">Vels, </w:t>
      </w:r>
      <w:r>
        <w:rPr>
          <w:rFonts w:cs="Arial"/>
          <w:szCs w:val="17"/>
          <w:lang w:val="nl-NL"/>
        </w:rPr>
        <w:t xml:space="preserve">A. </w:t>
      </w:r>
      <w:r w:rsidRPr="00D65619">
        <w:rPr>
          <w:rFonts w:cs="Arial"/>
          <w:szCs w:val="17"/>
          <w:lang w:val="nl-NL"/>
        </w:rPr>
        <w:t xml:space="preserve">Himmelbach, </w:t>
      </w:r>
      <w:r>
        <w:rPr>
          <w:rFonts w:cs="Arial"/>
          <w:szCs w:val="17"/>
          <w:lang w:val="nl-NL"/>
        </w:rPr>
        <w:t xml:space="preserve">M. </w:t>
      </w:r>
      <w:r w:rsidRPr="00D65619">
        <w:rPr>
          <w:rFonts w:cs="Arial"/>
          <w:szCs w:val="17"/>
          <w:lang w:val="nl-NL"/>
        </w:rPr>
        <w:t xml:space="preserve">Mascher &amp; </w:t>
      </w:r>
      <w:r>
        <w:rPr>
          <w:rFonts w:cs="Arial"/>
          <w:szCs w:val="17"/>
          <w:lang w:val="nl-NL"/>
        </w:rPr>
        <w:t xml:space="preserve">R.E. </w:t>
      </w:r>
      <w:r w:rsidRPr="00D65619">
        <w:rPr>
          <w:rFonts w:cs="Arial"/>
          <w:szCs w:val="17"/>
          <w:lang w:val="nl-NL"/>
        </w:rPr>
        <w:t>Niks</w:t>
      </w:r>
      <w:r>
        <w:rPr>
          <w:rFonts w:cs="Arial"/>
          <w:szCs w:val="17"/>
          <w:lang w:val="nl-NL"/>
        </w:rPr>
        <w:t>.</w:t>
      </w:r>
      <w:r w:rsidRPr="00D65619">
        <w:rPr>
          <w:rFonts w:cs="Arial"/>
          <w:szCs w:val="17"/>
          <w:lang w:val="nl-NL"/>
        </w:rPr>
        <w:t xml:space="preserve"> </w:t>
      </w:r>
      <w:r w:rsidRPr="00D65619">
        <w:rPr>
          <w:rFonts w:cs="Arial"/>
          <w:szCs w:val="17"/>
        </w:rPr>
        <w:t>(2018) Mapping resistance to powdery mildew in barley reveals a large-effect nonhost resistance QTL. Theor appl genet 131:1031–1045. DOI: 10.1007/s00122-018-3055-0.</w:t>
      </w:r>
    </w:p>
    <w:p w:rsidR="00D65619" w:rsidRPr="00D65619" w:rsidRDefault="00D65619" w:rsidP="00D65619">
      <w:pPr>
        <w:autoSpaceDE w:val="0"/>
        <w:autoSpaceDN w:val="0"/>
        <w:adjustRightInd w:val="0"/>
        <w:spacing w:after="0" w:line="240" w:lineRule="exact"/>
        <w:ind w:left="426" w:hanging="426"/>
        <w:rPr>
          <w:rFonts w:cs="Arial"/>
          <w:bCs/>
          <w:szCs w:val="17"/>
          <w:lang w:val="en-US"/>
        </w:rPr>
      </w:pPr>
      <w:r w:rsidRPr="00D65619">
        <w:rPr>
          <w:rFonts w:cs="Arial"/>
          <w:bCs/>
          <w:szCs w:val="17"/>
        </w:rPr>
        <w:t>Giesbers A</w:t>
      </w:r>
      <w:r>
        <w:rPr>
          <w:rFonts w:cs="Arial"/>
          <w:bCs/>
          <w:szCs w:val="17"/>
        </w:rPr>
        <w:t>.</w:t>
      </w:r>
      <w:r w:rsidRPr="00D65619">
        <w:rPr>
          <w:rFonts w:cs="Arial"/>
          <w:bCs/>
          <w:szCs w:val="17"/>
        </w:rPr>
        <w:t>K</w:t>
      </w:r>
      <w:r>
        <w:rPr>
          <w:rFonts w:cs="Arial"/>
          <w:bCs/>
          <w:szCs w:val="17"/>
        </w:rPr>
        <w:t>.</w:t>
      </w:r>
      <w:r w:rsidRPr="00D65619">
        <w:rPr>
          <w:rFonts w:cs="Arial"/>
          <w:bCs/>
          <w:szCs w:val="17"/>
        </w:rPr>
        <w:t>J</w:t>
      </w:r>
      <w:r>
        <w:rPr>
          <w:rFonts w:cs="Arial"/>
          <w:bCs/>
          <w:szCs w:val="17"/>
        </w:rPr>
        <w:t>.</w:t>
      </w:r>
      <w:r w:rsidRPr="00D65619">
        <w:rPr>
          <w:rFonts w:cs="Arial"/>
          <w:bCs/>
          <w:szCs w:val="17"/>
        </w:rPr>
        <w:t>, E. den Boer, D.N.J. Braspenning, T.P.H. Bouten, J.W. Specken, M.P.W. van Kaauwen, R.G.F. Visser,  R.E. Niks &amp; M.J.W.</w:t>
      </w:r>
      <w:r>
        <w:rPr>
          <w:rFonts w:cs="Arial"/>
          <w:bCs/>
          <w:szCs w:val="17"/>
        </w:rPr>
        <w:t xml:space="preserve"> </w:t>
      </w:r>
      <w:r w:rsidRPr="00D65619">
        <w:rPr>
          <w:rFonts w:cs="Arial"/>
          <w:bCs/>
          <w:szCs w:val="17"/>
        </w:rPr>
        <w:t xml:space="preserve">Jeuken (2018).  </w:t>
      </w:r>
      <w:r w:rsidRPr="00D65619">
        <w:rPr>
          <w:rFonts w:cs="Arial"/>
          <w:bCs/>
          <w:szCs w:val="17"/>
          <w:lang w:val="en-US"/>
        </w:rPr>
        <w:t>Bidirectional backcrosses between wild and cultivated lettuce identify loci involved in nonhost resistance to downy mildew. Theor appl Genet 131: 1761-1776.  doi: 10.1007/s00122-018-3112-8</w:t>
      </w:r>
      <w:r>
        <w:rPr>
          <w:rFonts w:cs="Arial"/>
          <w:bCs/>
          <w:szCs w:val="17"/>
          <w:lang w:val="en-US"/>
        </w:rPr>
        <w:t>.</w:t>
      </w:r>
    </w:p>
    <w:p w:rsidR="00685655" w:rsidRPr="00140484" w:rsidRDefault="00685655" w:rsidP="00685655">
      <w:pPr>
        <w:autoSpaceDE w:val="0"/>
        <w:autoSpaceDN w:val="0"/>
        <w:adjustRightInd w:val="0"/>
        <w:spacing w:after="0" w:line="240" w:lineRule="exact"/>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RELEVANT SCIENTIFIC SERVICES </w:t>
      </w:r>
      <w:r w:rsidRPr="00140484">
        <w:rPr>
          <w:rFonts w:cs="Arial"/>
          <w:i/>
          <w:color w:val="808080"/>
          <w:szCs w:val="17"/>
          <w:lang w:val="en-US"/>
        </w:rPr>
        <w:t>(during period under review / chronological order)</w:t>
      </w:r>
      <w:r w:rsidRPr="00140484">
        <w:rPr>
          <w:rFonts w:cs="Arial"/>
          <w:b/>
          <w:bCs/>
          <w:szCs w:val="17"/>
          <w:lang w:val="en-US"/>
        </w:rPr>
        <w:t>:</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Membership of editorial boards of international scientific journals: </w:t>
      </w:r>
      <w:r w:rsidRPr="00140484">
        <w:rPr>
          <w:rFonts w:cs="Arial"/>
          <w:bCs/>
          <w:i/>
          <w:color w:val="808080"/>
          <w:szCs w:val="17"/>
          <w:lang w:val="en-US"/>
        </w:rPr>
        <w:t>(max 3)</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w:t>
      </w:r>
      <w:r w:rsidR="00616530">
        <w:rPr>
          <w:rFonts w:cs="Arial"/>
          <w:b/>
          <w:bCs/>
          <w:szCs w:val="17"/>
          <w:lang w:val="en-US"/>
        </w:rPr>
        <w:t xml:space="preserve"> </w:t>
      </w:r>
      <w:r w:rsidR="00616530" w:rsidRPr="00616530">
        <w:rPr>
          <w:rFonts w:cs="Arial"/>
          <w:bCs/>
          <w:szCs w:val="17"/>
          <w:lang w:val="en-US"/>
        </w:rPr>
        <w:t>Euphytica</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w:t>
      </w: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w:t>
      </w:r>
    </w:p>
    <w:p w:rsidR="00685655" w:rsidRPr="00140484" w:rsidRDefault="00685655" w:rsidP="00685655">
      <w:pPr>
        <w:autoSpaceDE w:val="0"/>
        <w:autoSpaceDN w:val="0"/>
        <w:adjustRightInd w:val="0"/>
        <w:spacing w:after="0" w:line="240" w:lineRule="exact"/>
        <w:rPr>
          <w:rFonts w:cs="Arial"/>
          <w:b/>
          <w:bCs/>
          <w:szCs w:val="17"/>
          <w:lang w:val="en-US"/>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 xml:space="preserve">Membership of national and international scientific organizations: </w:t>
      </w:r>
      <w:r w:rsidRPr="00140484">
        <w:rPr>
          <w:rFonts w:cs="Arial"/>
          <w:bCs/>
          <w:i/>
          <w:color w:val="808080"/>
          <w:szCs w:val="17"/>
          <w:lang w:val="en-US"/>
        </w:rPr>
        <w:t>(max 3)</w:t>
      </w:r>
    </w:p>
    <w:p w:rsidR="00616530" w:rsidRPr="005A1007" w:rsidRDefault="00685655" w:rsidP="00616530">
      <w:pPr>
        <w:numPr>
          <w:ilvl w:val="0"/>
          <w:numId w:val="3"/>
        </w:numPr>
        <w:tabs>
          <w:tab w:val="clear" w:pos="720"/>
          <w:tab w:val="left" w:pos="-720"/>
          <w:tab w:val="left" w:pos="0"/>
          <w:tab w:val="num" w:pos="284"/>
          <w:tab w:val="left" w:pos="416"/>
          <w:tab w:val="left" w:pos="1138"/>
          <w:tab w:val="left" w:pos="1440"/>
          <w:tab w:val="left" w:pos="2715"/>
          <w:tab w:val="left" w:pos="2880"/>
        </w:tabs>
        <w:suppressAutoHyphens/>
        <w:spacing w:after="0" w:line="240" w:lineRule="auto"/>
        <w:rPr>
          <w:szCs w:val="17"/>
        </w:rPr>
      </w:pPr>
      <w:r w:rsidRPr="00140484">
        <w:rPr>
          <w:rFonts w:cs="Arial"/>
          <w:b/>
          <w:bCs/>
          <w:szCs w:val="17"/>
          <w:lang w:val="en-US"/>
        </w:rPr>
        <w:t>-</w:t>
      </w:r>
      <w:r w:rsidR="00616530">
        <w:rPr>
          <w:rFonts w:cs="Arial"/>
          <w:b/>
          <w:bCs/>
          <w:szCs w:val="17"/>
          <w:lang w:val="en-US"/>
        </w:rPr>
        <w:t xml:space="preserve"> </w:t>
      </w:r>
      <w:r w:rsidR="00616530" w:rsidRPr="005A1007">
        <w:rPr>
          <w:szCs w:val="17"/>
        </w:rPr>
        <w:t>Treasurer of the European and Mediterranean Cereal Rusts Foundation</w:t>
      </w:r>
    </w:p>
    <w:p w:rsidR="00685655" w:rsidRPr="00616530" w:rsidRDefault="00685655" w:rsidP="00685655">
      <w:pPr>
        <w:autoSpaceDE w:val="0"/>
        <w:autoSpaceDN w:val="0"/>
        <w:adjustRightInd w:val="0"/>
        <w:spacing w:after="0" w:line="240" w:lineRule="exact"/>
        <w:rPr>
          <w:rFonts w:cs="Arial"/>
          <w:b/>
          <w:bCs/>
          <w:szCs w:val="17"/>
        </w:rPr>
      </w:pPr>
    </w:p>
    <w:p w:rsidR="00685655" w:rsidRPr="00140484" w:rsidRDefault="00685655" w:rsidP="00685655">
      <w:pPr>
        <w:autoSpaceDE w:val="0"/>
        <w:autoSpaceDN w:val="0"/>
        <w:adjustRightInd w:val="0"/>
        <w:spacing w:after="0" w:line="240" w:lineRule="exact"/>
        <w:rPr>
          <w:rFonts w:cs="Arial"/>
          <w:b/>
          <w:bCs/>
          <w:szCs w:val="17"/>
          <w:lang w:val="en-US"/>
        </w:rPr>
      </w:pPr>
      <w:r w:rsidRPr="00140484">
        <w:rPr>
          <w:rFonts w:cs="Arial"/>
          <w:b/>
          <w:bCs/>
          <w:szCs w:val="17"/>
          <w:lang w:val="en-US"/>
        </w:rPr>
        <w:t>-</w:t>
      </w:r>
    </w:p>
    <w:p w:rsidR="00687651" w:rsidRDefault="00687651"/>
    <w:p w:rsidR="00D65619" w:rsidRDefault="00D65619">
      <w:pPr>
        <w:rPr>
          <w:b/>
        </w:rPr>
      </w:pPr>
      <w:r w:rsidRPr="00D65619">
        <w:rPr>
          <w:b/>
        </w:rPr>
        <w:t>Experiences in developing countries</w:t>
      </w:r>
    </w:p>
    <w:p w:rsidR="00D65619" w:rsidRDefault="00D65619" w:rsidP="006E27CB">
      <w:pPr>
        <w:ind w:left="2127" w:hanging="1724"/>
        <w:rPr>
          <w:szCs w:val="17"/>
        </w:rPr>
      </w:pPr>
      <w:r w:rsidRPr="005A1007">
        <w:rPr>
          <w:szCs w:val="17"/>
        </w:rPr>
        <w:t>1981-1983</w:t>
      </w:r>
      <w:r w:rsidRPr="005A1007">
        <w:rPr>
          <w:szCs w:val="17"/>
        </w:rPr>
        <w:tab/>
        <w:t>Postdoc at ICARDA (Syria), to replace the durum wheat breeder</w:t>
      </w:r>
      <w:r>
        <w:rPr>
          <w:szCs w:val="17"/>
        </w:rPr>
        <w:t>. I was the head of the programme, and had to instruct and supervise local assistants and daily labourers on the sowing, observation and harvest activities.</w:t>
      </w:r>
    </w:p>
    <w:p w:rsidR="00D65619" w:rsidRDefault="006E27CB" w:rsidP="006E27CB">
      <w:pPr>
        <w:ind w:left="2127" w:hanging="1724"/>
        <w:rPr>
          <w:rFonts w:eastAsia="Verdana"/>
          <w:szCs w:val="17"/>
        </w:rPr>
      </w:pPr>
      <w:r>
        <w:rPr>
          <w:szCs w:val="17"/>
        </w:rPr>
        <w:t>2004 to present</w:t>
      </w:r>
      <w:r>
        <w:rPr>
          <w:szCs w:val="17"/>
        </w:rPr>
        <w:tab/>
      </w:r>
      <w:r w:rsidR="00D65619" w:rsidRPr="00D65619">
        <w:rPr>
          <w:rFonts w:eastAsia="Verdana"/>
          <w:szCs w:val="17"/>
        </w:rPr>
        <w:t xml:space="preserve">I also taught in many tailor made or refresher courses, either in the Netherlands or abroad. Language of education was English, Spanish or Dutch. </w:t>
      </w:r>
      <w:r>
        <w:rPr>
          <w:rFonts w:eastAsia="Verdana"/>
          <w:szCs w:val="17"/>
        </w:rPr>
        <w:t>In some occasions the course was financed by  NUFFIC, i</w:t>
      </w:r>
      <w:r w:rsidR="00D65619" w:rsidRPr="00D65619">
        <w:rPr>
          <w:rFonts w:eastAsia="Verdana"/>
          <w:szCs w:val="17"/>
        </w:rPr>
        <w:t>n other cases (Thailand, Indonesia) I was hired by Dr Martien Beek.</w:t>
      </w:r>
    </w:p>
    <w:p w:rsidR="006E27CB" w:rsidRDefault="006E27CB" w:rsidP="006E27CB">
      <w:pPr>
        <w:ind w:left="2127" w:hanging="1724"/>
        <w:rPr>
          <w:rFonts w:eastAsia="Verdana"/>
          <w:szCs w:val="17"/>
        </w:rPr>
      </w:pPr>
      <w:r>
        <w:rPr>
          <w:rFonts w:eastAsia="Verdana"/>
          <w:szCs w:val="17"/>
        </w:rPr>
        <w:tab/>
        <w:t xml:space="preserve">Countries included: </w:t>
      </w:r>
    </w:p>
    <w:p w:rsidR="006E27CB" w:rsidRPr="006E27CB" w:rsidRDefault="006E27CB" w:rsidP="006E27CB">
      <w:pPr>
        <w:ind w:left="2127" w:hanging="1724"/>
      </w:pPr>
      <w:r>
        <w:rPr>
          <w:rFonts w:eastAsia="Verdana"/>
          <w:szCs w:val="17"/>
        </w:rPr>
        <w:tab/>
      </w:r>
      <w:r w:rsidRPr="006E27CB">
        <w:rPr>
          <w:rFonts w:eastAsia="Verdana"/>
          <w:szCs w:val="17"/>
        </w:rPr>
        <w:t>Bolivia, Ecuador, Colombia, Peru, Cuba, Kenia, China, Korea, Indonesia, Thailand and several more developed countries.</w:t>
      </w:r>
      <w:r w:rsidRPr="006E27CB">
        <w:rPr>
          <w:rFonts w:eastAsia="Verdana"/>
          <w:szCs w:val="17"/>
        </w:rPr>
        <w:tab/>
      </w:r>
    </w:p>
    <w:sectPr w:rsidR="006E27CB" w:rsidRPr="006E27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68" w:rsidRDefault="00A40F68" w:rsidP="00A64FB0">
      <w:pPr>
        <w:spacing w:after="0" w:line="240" w:lineRule="auto"/>
      </w:pPr>
      <w:r>
        <w:separator/>
      </w:r>
    </w:p>
  </w:endnote>
  <w:endnote w:type="continuationSeparator" w:id="0">
    <w:p w:rsidR="00A40F68" w:rsidRDefault="00A40F68" w:rsidP="00A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68" w:rsidRDefault="00A40F68" w:rsidP="00A64FB0">
      <w:pPr>
        <w:spacing w:after="0" w:line="240" w:lineRule="auto"/>
      </w:pPr>
      <w:r>
        <w:separator/>
      </w:r>
    </w:p>
  </w:footnote>
  <w:footnote w:type="continuationSeparator" w:id="0">
    <w:p w:rsidR="00A40F68" w:rsidRDefault="00A40F68" w:rsidP="00A64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E8B"/>
    <w:multiLevelType w:val="hybridMultilevel"/>
    <w:tmpl w:val="0FC2F2C8"/>
    <w:lvl w:ilvl="0" w:tplc="7AB88AB6">
      <w:start w:val="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475B5"/>
    <w:multiLevelType w:val="hybridMultilevel"/>
    <w:tmpl w:val="D696B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379F2"/>
    <w:multiLevelType w:val="hybridMultilevel"/>
    <w:tmpl w:val="0A7EE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55"/>
    <w:rsid w:val="000A1598"/>
    <w:rsid w:val="00616530"/>
    <w:rsid w:val="00685655"/>
    <w:rsid w:val="00687651"/>
    <w:rsid w:val="006B0A4E"/>
    <w:rsid w:val="006E27CB"/>
    <w:rsid w:val="00782A3E"/>
    <w:rsid w:val="007D433E"/>
    <w:rsid w:val="00A04926"/>
    <w:rsid w:val="00A40F68"/>
    <w:rsid w:val="00A64FB0"/>
    <w:rsid w:val="00AD0E1A"/>
    <w:rsid w:val="00AF140A"/>
    <w:rsid w:val="00B10428"/>
    <w:rsid w:val="00B11DC2"/>
    <w:rsid w:val="00C15F1B"/>
    <w:rsid w:val="00CE170A"/>
    <w:rsid w:val="00D65619"/>
    <w:rsid w:val="00E42A8B"/>
    <w:rsid w:val="00EC3B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FB41C6"/>
  <w14:defaultImageDpi w14:val="300"/>
  <w15:docId w15:val="{DD8F8938-8BE9-4705-9EC9-D3CFA675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655"/>
    <w:pPr>
      <w:spacing w:after="200" w:line="276" w:lineRule="auto"/>
    </w:pPr>
    <w:rPr>
      <w:rFonts w:ascii="Verdana" w:eastAsiaTheme="minorHAnsi" w:hAnsi="Verdana" w:cstheme="minorBidi"/>
      <w:sz w:val="17"/>
      <w:szCs w:val="22"/>
      <w:lang w:eastAsia="en-US"/>
    </w:rPr>
  </w:style>
  <w:style w:type="paragraph" w:styleId="Heading5">
    <w:name w:val="heading 5"/>
    <w:basedOn w:val="Normal"/>
    <w:next w:val="Normal"/>
    <w:link w:val="Heading5Char"/>
    <w:qFormat/>
    <w:rsid w:val="00A64FB0"/>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FB0"/>
    <w:rPr>
      <w:rFonts w:ascii="Tahoma" w:eastAsiaTheme="minorHAnsi" w:hAnsi="Tahoma" w:cs="Tahoma"/>
      <w:sz w:val="16"/>
      <w:szCs w:val="16"/>
      <w:lang w:eastAsia="en-US"/>
    </w:rPr>
  </w:style>
  <w:style w:type="character" w:customStyle="1" w:styleId="Heading5Char">
    <w:name w:val="Heading 5 Char"/>
    <w:basedOn w:val="DefaultParagraphFont"/>
    <w:link w:val="Heading5"/>
    <w:rsid w:val="00A64FB0"/>
    <w:rPr>
      <w:rFonts w:eastAsia="Times New Roman"/>
      <w:b/>
      <w:bCs/>
      <w:i/>
      <w:iCs/>
      <w:sz w:val="26"/>
      <w:szCs w:val="26"/>
      <w:lang w:eastAsia="en-US"/>
    </w:rPr>
  </w:style>
  <w:style w:type="paragraph" w:styleId="Header">
    <w:name w:val="header"/>
    <w:basedOn w:val="Normal"/>
    <w:link w:val="HeaderChar"/>
    <w:uiPriority w:val="99"/>
    <w:unhideWhenUsed/>
    <w:rsid w:val="00A64FB0"/>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4FB0"/>
    <w:rPr>
      <w:rFonts w:ascii="Verdana" w:eastAsiaTheme="minorHAnsi" w:hAnsi="Verdana" w:cstheme="minorBidi"/>
      <w:sz w:val="17"/>
      <w:szCs w:val="22"/>
      <w:lang w:eastAsia="en-US"/>
    </w:rPr>
  </w:style>
  <w:style w:type="paragraph" w:styleId="Footer">
    <w:name w:val="footer"/>
    <w:basedOn w:val="Normal"/>
    <w:link w:val="FooterChar"/>
    <w:uiPriority w:val="99"/>
    <w:unhideWhenUsed/>
    <w:rsid w:val="00A64FB0"/>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4FB0"/>
    <w:rPr>
      <w:rFonts w:ascii="Verdana" w:eastAsiaTheme="minorHAnsi" w:hAnsi="Verdana" w:cstheme="minorBidi"/>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E73F9EFD.dotm</Template>
  <TotalTime>0</TotalTime>
  <Pages>2</Pages>
  <Words>707</Words>
  <Characters>4295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Plant Research Inernational, Wageningen UR</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Smulders</dc:creator>
  <cp:lastModifiedBy>Niks, Rients</cp:lastModifiedBy>
  <cp:revision>4</cp:revision>
  <dcterms:created xsi:type="dcterms:W3CDTF">2019-01-28T12:28:00Z</dcterms:created>
  <dcterms:modified xsi:type="dcterms:W3CDTF">2019-06-26T09:04:00Z</dcterms:modified>
</cp:coreProperties>
</file>