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8AB" w:rsidRDefault="006938AB">
      <w:pPr>
        <w:rPr>
          <w:rFonts w:cs="Times New Roman"/>
          <w:sz w:val="14"/>
          <w:szCs w:val="14"/>
        </w:rPr>
      </w:pPr>
      <w:r>
        <w:rPr>
          <w:rFonts w:cs="宋体" w:hint="eastAsia"/>
          <w:sz w:val="14"/>
          <w:szCs w:val="14"/>
        </w:rPr>
        <w:t>汪迎春</w:t>
      </w:r>
      <w:r>
        <w:rPr>
          <w:sz w:val="14"/>
          <w:szCs w:val="14"/>
        </w:rPr>
        <w:t xml:space="preserve"> </w:t>
      </w:r>
      <w:r>
        <w:rPr>
          <w:rFonts w:cs="宋体" w:hint="eastAsia"/>
          <w:sz w:val="14"/>
          <w:szCs w:val="14"/>
        </w:rPr>
        <w:t>博士，</w:t>
      </w:r>
      <w:r>
        <w:rPr>
          <w:sz w:val="14"/>
          <w:szCs w:val="14"/>
        </w:rPr>
        <w:t xml:space="preserve"> </w:t>
      </w:r>
      <w:r>
        <w:rPr>
          <w:rFonts w:cs="宋体" w:hint="eastAsia"/>
          <w:sz w:val="14"/>
          <w:szCs w:val="14"/>
        </w:rPr>
        <w:t>研究员，</w:t>
      </w:r>
      <w:r>
        <w:rPr>
          <w:sz w:val="14"/>
          <w:szCs w:val="14"/>
        </w:rPr>
        <w:t xml:space="preserve"> </w:t>
      </w:r>
      <w:r>
        <w:rPr>
          <w:rFonts w:cs="宋体" w:hint="eastAsia"/>
          <w:sz w:val="14"/>
          <w:szCs w:val="14"/>
        </w:rPr>
        <w:t>博士生导师</w:t>
      </w:r>
      <w:r>
        <w:rPr>
          <w:rFonts w:cs="Times New Roman"/>
          <w:sz w:val="14"/>
          <w:szCs w:val="14"/>
        </w:rPr>
        <w:br/>
      </w:r>
      <w:r>
        <w:rPr>
          <w:rFonts w:cs="宋体" w:hint="eastAsia"/>
          <w:sz w:val="14"/>
          <w:szCs w:val="14"/>
        </w:rPr>
        <w:t xml:space="preserve">　　</w:t>
      </w:r>
      <w:r>
        <w:rPr>
          <w:rFonts w:cs="Times New Roman"/>
          <w:sz w:val="14"/>
          <w:szCs w:val="14"/>
        </w:rPr>
        <w:br/>
      </w:r>
      <w:r>
        <w:rPr>
          <w:sz w:val="14"/>
          <w:szCs w:val="14"/>
        </w:rPr>
        <w:t>1994</w:t>
      </w:r>
      <w:r>
        <w:rPr>
          <w:rFonts w:cs="宋体" w:hint="eastAsia"/>
          <w:sz w:val="14"/>
          <w:szCs w:val="14"/>
        </w:rPr>
        <w:t>年获兰州大学生物系生态学及环境生物学学士；</w:t>
      </w:r>
      <w:r>
        <w:rPr>
          <w:sz w:val="14"/>
          <w:szCs w:val="14"/>
        </w:rPr>
        <w:t>1997</w:t>
      </w:r>
      <w:r>
        <w:rPr>
          <w:rFonts w:cs="宋体" w:hint="eastAsia"/>
          <w:sz w:val="14"/>
          <w:szCs w:val="14"/>
        </w:rPr>
        <w:t>年获中科院遗传研究所遗传学硕士；</w:t>
      </w:r>
      <w:r>
        <w:rPr>
          <w:sz w:val="14"/>
          <w:szCs w:val="14"/>
        </w:rPr>
        <w:t>2003</w:t>
      </w:r>
      <w:r>
        <w:rPr>
          <w:rFonts w:cs="宋体" w:hint="eastAsia"/>
          <w:sz w:val="14"/>
          <w:szCs w:val="14"/>
        </w:rPr>
        <w:t>年获</w:t>
      </w:r>
      <w:r>
        <w:rPr>
          <w:sz w:val="14"/>
          <w:szCs w:val="14"/>
        </w:rPr>
        <w:t>Iowa State University</w:t>
      </w:r>
      <w:r>
        <w:rPr>
          <w:rFonts w:cs="宋体" w:hint="eastAsia"/>
          <w:sz w:val="14"/>
          <w:szCs w:val="14"/>
        </w:rPr>
        <w:t>遗传学，生物信息及计算生物学双专业博士学位（</w:t>
      </w:r>
      <w:r>
        <w:rPr>
          <w:sz w:val="14"/>
          <w:szCs w:val="14"/>
        </w:rPr>
        <w:t>Co-major</w:t>
      </w:r>
      <w:r>
        <w:rPr>
          <w:rFonts w:cs="宋体" w:hint="eastAsia"/>
          <w:sz w:val="14"/>
          <w:szCs w:val="14"/>
        </w:rPr>
        <w:t>）</w:t>
      </w:r>
      <w:r>
        <w:rPr>
          <w:sz w:val="14"/>
          <w:szCs w:val="14"/>
        </w:rPr>
        <w:t>. 2003</w:t>
      </w:r>
      <w:r>
        <w:rPr>
          <w:rFonts w:cs="宋体" w:hint="eastAsia"/>
          <w:sz w:val="14"/>
          <w:szCs w:val="14"/>
        </w:rPr>
        <w:t>－</w:t>
      </w:r>
      <w:r>
        <w:rPr>
          <w:sz w:val="14"/>
          <w:szCs w:val="14"/>
        </w:rPr>
        <w:t>2006</w:t>
      </w:r>
      <w:r>
        <w:rPr>
          <w:rFonts w:cs="宋体" w:hint="eastAsia"/>
          <w:sz w:val="14"/>
          <w:szCs w:val="14"/>
        </w:rPr>
        <w:t>年，为</w:t>
      </w:r>
      <w:r>
        <w:rPr>
          <w:sz w:val="14"/>
          <w:szCs w:val="14"/>
        </w:rPr>
        <w:t xml:space="preserve">The Scripps Research Institute </w:t>
      </w:r>
      <w:r>
        <w:rPr>
          <w:rFonts w:cs="宋体" w:hint="eastAsia"/>
          <w:sz w:val="14"/>
          <w:szCs w:val="14"/>
        </w:rPr>
        <w:t>免疫系博士后；</w:t>
      </w:r>
      <w:r>
        <w:rPr>
          <w:sz w:val="14"/>
          <w:szCs w:val="14"/>
        </w:rPr>
        <w:t>2006</w:t>
      </w:r>
      <w:r>
        <w:rPr>
          <w:rFonts w:cs="宋体" w:hint="eastAsia"/>
          <w:sz w:val="14"/>
          <w:szCs w:val="14"/>
        </w:rPr>
        <w:t>－</w:t>
      </w:r>
      <w:r>
        <w:rPr>
          <w:sz w:val="14"/>
          <w:szCs w:val="14"/>
        </w:rPr>
        <w:t>2008</w:t>
      </w:r>
      <w:r>
        <w:rPr>
          <w:rFonts w:cs="宋体" w:hint="eastAsia"/>
          <w:sz w:val="14"/>
          <w:szCs w:val="14"/>
        </w:rPr>
        <w:t>年，为</w:t>
      </w:r>
      <w:r>
        <w:rPr>
          <w:sz w:val="14"/>
          <w:szCs w:val="14"/>
        </w:rPr>
        <w:t>University of California, San Diego</w:t>
      </w:r>
      <w:r>
        <w:rPr>
          <w:rFonts w:cs="宋体" w:hint="eastAsia"/>
          <w:sz w:val="14"/>
          <w:szCs w:val="14"/>
        </w:rPr>
        <w:t>病理系及癌症研究中心博士后。</w:t>
      </w:r>
      <w:r>
        <w:rPr>
          <w:sz w:val="14"/>
          <w:szCs w:val="14"/>
        </w:rPr>
        <w:t>2008-2009</w:t>
      </w:r>
      <w:r>
        <w:rPr>
          <w:rFonts w:cs="宋体" w:hint="eastAsia"/>
          <w:sz w:val="14"/>
          <w:szCs w:val="14"/>
        </w:rPr>
        <w:t>年，为</w:t>
      </w:r>
      <w:r>
        <w:rPr>
          <w:sz w:val="14"/>
          <w:szCs w:val="14"/>
        </w:rPr>
        <w:t>University of California, San Diego</w:t>
      </w:r>
      <w:r>
        <w:rPr>
          <w:rFonts w:cs="宋体" w:hint="eastAsia"/>
          <w:sz w:val="14"/>
          <w:szCs w:val="14"/>
        </w:rPr>
        <w:t>病理系</w:t>
      </w:r>
      <w:r>
        <w:rPr>
          <w:sz w:val="14"/>
          <w:szCs w:val="14"/>
        </w:rPr>
        <w:t>Assistant Project Scientist. 2009</w:t>
      </w:r>
      <w:r>
        <w:rPr>
          <w:rFonts w:cs="宋体" w:hint="eastAsia"/>
          <w:sz w:val="14"/>
          <w:szCs w:val="14"/>
        </w:rPr>
        <w:t>年</w:t>
      </w:r>
      <w:r>
        <w:rPr>
          <w:sz w:val="14"/>
          <w:szCs w:val="14"/>
        </w:rPr>
        <w:t>11</w:t>
      </w:r>
      <w:r>
        <w:rPr>
          <w:rFonts w:cs="宋体" w:hint="eastAsia"/>
          <w:sz w:val="14"/>
          <w:szCs w:val="14"/>
        </w:rPr>
        <w:t>月加入中国科学院遗传与发育生物学研究所，入选中国科学院</w:t>
      </w:r>
      <w:r>
        <w:rPr>
          <w:sz w:val="14"/>
          <w:szCs w:val="14"/>
        </w:rPr>
        <w:t>"</w:t>
      </w:r>
      <w:r>
        <w:rPr>
          <w:rFonts w:cs="宋体" w:hint="eastAsia"/>
          <w:sz w:val="14"/>
          <w:szCs w:val="14"/>
        </w:rPr>
        <w:t>百人计划</w:t>
      </w:r>
      <w:r>
        <w:rPr>
          <w:sz w:val="14"/>
          <w:szCs w:val="14"/>
        </w:rPr>
        <w:t>"</w:t>
      </w:r>
      <w:r>
        <w:rPr>
          <w:rFonts w:cs="宋体" w:hint="eastAsia"/>
          <w:sz w:val="14"/>
          <w:szCs w:val="14"/>
        </w:rPr>
        <w:t>。</w:t>
      </w:r>
      <w:r>
        <w:rPr>
          <w:rFonts w:cs="Times New Roman"/>
          <w:sz w:val="14"/>
          <w:szCs w:val="14"/>
        </w:rPr>
        <w:br/>
      </w:r>
    </w:p>
    <w:p w:rsidR="006938AB" w:rsidRDefault="006938AB">
      <w:pPr>
        <w:rPr>
          <w:rFonts w:cs="Times New Roman"/>
          <w:sz w:val="14"/>
          <w:szCs w:val="14"/>
        </w:rPr>
      </w:pPr>
      <w:r>
        <w:rPr>
          <w:rFonts w:cs="宋体" w:hint="eastAsia"/>
          <w:sz w:val="14"/>
          <w:szCs w:val="14"/>
        </w:rPr>
        <w:t>研究方向</w:t>
      </w:r>
      <w:r>
        <w:rPr>
          <w:rFonts w:cs="Times New Roman"/>
          <w:sz w:val="14"/>
          <w:szCs w:val="14"/>
        </w:rPr>
        <w:br/>
      </w:r>
      <w:r>
        <w:rPr>
          <w:sz w:val="14"/>
          <w:szCs w:val="14"/>
        </w:rPr>
        <w:t>1.</w:t>
      </w:r>
      <w:r>
        <w:rPr>
          <w:rFonts w:cs="宋体" w:hint="eastAsia"/>
          <w:sz w:val="14"/>
          <w:szCs w:val="14"/>
        </w:rPr>
        <w:t>运动细胞的蛋白质组学</w:t>
      </w:r>
      <w:r>
        <w:rPr>
          <w:rFonts w:cs="Times New Roman"/>
          <w:sz w:val="14"/>
          <w:szCs w:val="14"/>
        </w:rPr>
        <w:br/>
      </w:r>
      <w:r>
        <w:rPr>
          <w:rFonts w:cs="Times New Roman"/>
          <w:sz w:val="14"/>
          <w:szCs w:val="14"/>
        </w:rPr>
        <w:br/>
      </w:r>
      <w:r>
        <w:rPr>
          <w:rFonts w:cs="宋体" w:hint="eastAsia"/>
          <w:sz w:val="14"/>
          <w:szCs w:val="14"/>
        </w:rPr>
        <w:t>细胞在外界化学因子的诱导下会产生形态变化和定向运动（</w:t>
      </w:r>
      <w:r>
        <w:rPr>
          <w:sz w:val="14"/>
          <w:szCs w:val="14"/>
        </w:rPr>
        <w:t>Chemotaxis or Directional cell migration</w:t>
      </w:r>
      <w:r>
        <w:rPr>
          <w:rFonts w:cs="宋体" w:hint="eastAsia"/>
          <w:sz w:val="14"/>
          <w:szCs w:val="14"/>
        </w:rPr>
        <w:t>）</w:t>
      </w:r>
      <w:r>
        <w:rPr>
          <w:sz w:val="14"/>
          <w:szCs w:val="14"/>
        </w:rPr>
        <w:t xml:space="preserve">. </w:t>
      </w:r>
      <w:r>
        <w:rPr>
          <w:rFonts w:cs="宋体" w:hint="eastAsia"/>
          <w:sz w:val="14"/>
          <w:szCs w:val="14"/>
        </w:rPr>
        <w:t>这个反应对生物生长发育过程中的一些重要的生理及病理过程起着至关重要的作用．如癌细胞的转移与扩散就是一种定向性细胞运动．我们将应用功能蛋白质组学研究运动细胞</w:t>
      </w:r>
      <w:r>
        <w:rPr>
          <w:sz w:val="14"/>
          <w:szCs w:val="14"/>
        </w:rPr>
        <w:t>(</w:t>
      </w:r>
      <w:r>
        <w:rPr>
          <w:rFonts w:cs="宋体" w:hint="eastAsia"/>
          <w:sz w:val="14"/>
          <w:szCs w:val="14"/>
        </w:rPr>
        <w:t>包括癌细胞和神经细胞</w:t>
      </w:r>
      <w:r>
        <w:rPr>
          <w:sz w:val="14"/>
          <w:szCs w:val="14"/>
        </w:rPr>
        <w:t>)</w:t>
      </w:r>
      <w:r>
        <w:rPr>
          <w:rFonts w:cs="宋体" w:hint="eastAsia"/>
          <w:sz w:val="14"/>
          <w:szCs w:val="14"/>
        </w:rPr>
        <w:t>在运动过程中的形态控制和信号转导机制</w:t>
      </w:r>
      <w:r>
        <w:rPr>
          <w:sz w:val="14"/>
          <w:szCs w:val="14"/>
        </w:rPr>
        <w:t xml:space="preserve">. </w:t>
      </w:r>
      <w:r>
        <w:rPr>
          <w:rFonts w:cs="宋体" w:hint="eastAsia"/>
          <w:sz w:val="14"/>
          <w:szCs w:val="14"/>
        </w:rPr>
        <w:t>并找出控制细胞运动的关键性蛋白和关键性翻译后修饰，为与细胞运动相关的疾病的诊断和治疗提供靶标。</w:t>
      </w:r>
    </w:p>
    <w:p w:rsidR="006938AB" w:rsidRDefault="006938AB">
      <w:pPr>
        <w:rPr>
          <w:rFonts w:cs="Times New Roman"/>
        </w:rPr>
      </w:pPr>
      <w:r>
        <w:rPr>
          <w:rFonts w:cs="Times New Roman"/>
          <w:sz w:val="14"/>
          <w:szCs w:val="14"/>
        </w:rPr>
        <w:br/>
      </w:r>
      <w:r>
        <w:rPr>
          <w:sz w:val="14"/>
          <w:szCs w:val="14"/>
        </w:rPr>
        <w:t xml:space="preserve">2. </w:t>
      </w:r>
      <w:r>
        <w:rPr>
          <w:rFonts w:cs="宋体" w:hint="eastAsia"/>
          <w:sz w:val="14"/>
          <w:szCs w:val="14"/>
        </w:rPr>
        <w:t>生物信息学及计算生物学</w:t>
      </w:r>
      <w:r>
        <w:rPr>
          <w:rFonts w:cs="Times New Roman"/>
          <w:sz w:val="14"/>
          <w:szCs w:val="14"/>
        </w:rPr>
        <w:br/>
      </w:r>
      <w:r>
        <w:rPr>
          <w:rFonts w:cs="Times New Roman"/>
          <w:sz w:val="14"/>
          <w:szCs w:val="14"/>
        </w:rPr>
        <w:br/>
      </w:r>
      <w:r>
        <w:rPr>
          <w:rFonts w:cs="宋体" w:hint="eastAsia"/>
          <w:sz w:val="14"/>
          <w:szCs w:val="14"/>
        </w:rPr>
        <w:t>我们的生物信息及计算生物学研究主要是用来服务白质组学研究。我们将开发一些应用软件来处理大规模的蛋白质组学数据和进行功能性预测</w:t>
      </w:r>
      <w:r>
        <w:rPr>
          <w:sz w:val="14"/>
          <w:szCs w:val="14"/>
        </w:rPr>
        <w:t xml:space="preserve">. </w:t>
      </w:r>
      <w:r>
        <w:rPr>
          <w:rFonts w:cs="宋体" w:hint="eastAsia"/>
          <w:sz w:val="14"/>
          <w:szCs w:val="14"/>
        </w:rPr>
        <w:t>同时我们建立一个关于蛋白质磷酸化位点的网络数据库</w:t>
      </w:r>
      <w:r>
        <w:rPr>
          <w:sz w:val="14"/>
          <w:szCs w:val="14"/>
        </w:rPr>
        <w:t xml:space="preserve"> (a web-based relational database). </w:t>
      </w:r>
      <w:r>
        <w:rPr>
          <w:rFonts w:cs="宋体" w:hint="eastAsia"/>
          <w:sz w:val="14"/>
          <w:szCs w:val="14"/>
        </w:rPr>
        <w:t>这个数据库将包括磷酸化位点的功能和量化方面的信息．预计这个数据库对于预测蛋白磷酸化信息与细胞的生物学表型之间的联系起到重要的作用。</w:t>
      </w:r>
      <w:r>
        <w:rPr>
          <w:rFonts w:cs="Times New Roman"/>
          <w:sz w:val="14"/>
          <w:szCs w:val="14"/>
        </w:rPr>
        <w:br/>
      </w:r>
      <w:r>
        <w:rPr>
          <w:rFonts w:cs="Times New Roman"/>
          <w:sz w:val="14"/>
          <w:szCs w:val="14"/>
        </w:rPr>
        <w:br/>
      </w:r>
      <w:r>
        <w:rPr>
          <w:sz w:val="14"/>
          <w:szCs w:val="14"/>
        </w:rPr>
        <w:t>3.</w:t>
      </w:r>
      <w:r>
        <w:rPr>
          <w:rFonts w:cs="宋体" w:hint="eastAsia"/>
          <w:sz w:val="14"/>
          <w:szCs w:val="14"/>
        </w:rPr>
        <w:t>生物膜的功能蛋白质组学</w:t>
      </w:r>
      <w:r>
        <w:rPr>
          <w:rFonts w:cs="Times New Roman"/>
          <w:sz w:val="14"/>
          <w:szCs w:val="14"/>
        </w:rPr>
        <w:br/>
      </w:r>
      <w:r>
        <w:rPr>
          <w:rFonts w:cs="宋体" w:hint="eastAsia"/>
          <w:sz w:val="14"/>
          <w:szCs w:val="14"/>
        </w:rPr>
        <w:t>生物膜含有多种蛋白，包括各种受体，通道，以及具有催化活性的酶．膜蛋白对于生物的生长，发育，以及对外界环境变化的应答起着极其重要的作用．然而由于膜蛋白的不溶性，对它们的研究远远落后于对可溶性蛋白的研究．我们近期将利用光合蓝藻的</w:t>
      </w:r>
      <w:r>
        <w:rPr>
          <w:sz w:val="14"/>
          <w:szCs w:val="14"/>
        </w:rPr>
        <w:t>thylakoid membrane</w:t>
      </w:r>
      <w:r>
        <w:rPr>
          <w:rFonts w:cs="宋体" w:hint="eastAsia"/>
          <w:sz w:val="14"/>
          <w:szCs w:val="14"/>
        </w:rPr>
        <w:t>作为材料，进行膜蛋白的功能蛋白质组学和生物信息学研究</w:t>
      </w:r>
      <w:r>
        <w:rPr>
          <w:sz w:val="14"/>
          <w:szCs w:val="14"/>
        </w:rPr>
        <w:t xml:space="preserve">. </w:t>
      </w:r>
      <w:r>
        <w:rPr>
          <w:rFonts w:cs="宋体" w:hint="eastAsia"/>
          <w:sz w:val="14"/>
          <w:szCs w:val="14"/>
        </w:rPr>
        <w:t>未来我们还将开展动物细胞生物膜的功能蛋白质组学研究．</w:t>
      </w:r>
      <w:r>
        <w:rPr>
          <w:rFonts w:cs="Times New Roman"/>
          <w:sz w:val="14"/>
          <w:szCs w:val="14"/>
        </w:rPr>
        <w:br/>
      </w:r>
      <w:r>
        <w:rPr>
          <w:rFonts w:cs="Times New Roman"/>
          <w:sz w:val="14"/>
          <w:szCs w:val="14"/>
        </w:rPr>
        <w:br/>
      </w:r>
      <w:r>
        <w:rPr>
          <w:rFonts w:cs="宋体" w:hint="eastAsia"/>
          <w:sz w:val="14"/>
          <w:szCs w:val="14"/>
        </w:rPr>
        <w:t>发表文章</w:t>
      </w:r>
      <w:r>
        <w:rPr>
          <w:rFonts w:cs="Times New Roman"/>
          <w:sz w:val="14"/>
          <w:szCs w:val="14"/>
        </w:rPr>
        <w:br/>
      </w:r>
      <w:r>
        <w:rPr>
          <w:rFonts w:cs="Times New Roman"/>
          <w:sz w:val="14"/>
          <w:szCs w:val="14"/>
        </w:rPr>
        <w:br/>
      </w:r>
      <w:r>
        <w:rPr>
          <w:sz w:val="14"/>
          <w:szCs w:val="14"/>
        </w:rPr>
        <w:t>Yingchun Wang, Feng Yang, Wei Wang, David G. Camp II, Richard D. Smith, Richard L. Klemke, Quantitative analysis of phosphoproteome in growing and retracting neurites reveals novel signals regulating neurite dynamics. In preparation.</w:t>
      </w:r>
      <w:r>
        <w:rPr>
          <w:sz w:val="14"/>
          <w:szCs w:val="14"/>
        </w:rPr>
        <w:br/>
      </w:r>
      <w:r>
        <w:rPr>
          <w:sz w:val="14"/>
          <w:szCs w:val="14"/>
        </w:rPr>
        <w:br/>
        <w:t>Parthasarathy Sampathkumar, Ozyurt, A.S., Wassermann, S, Miller, S., Bain, K., Rutter, M., Gheyi, T., Yingchun Wang, Atwell, S., Luz, J.G., Devon A. Thompson, Spencer Emtage, Sauder, J.M., Yishi Jin, Klemke, R.L and Burley, S.K. Structures of PHR domains from Mus musculus Phr-1 (Mycbp2) explain the loss of function mutation of C. elegans ortholog RPM-1. Submitted to Structure.</w:t>
      </w:r>
      <w:r>
        <w:rPr>
          <w:sz w:val="14"/>
          <w:szCs w:val="14"/>
        </w:rPr>
        <w:br/>
      </w:r>
      <w:r>
        <w:rPr>
          <w:sz w:val="14"/>
          <w:szCs w:val="14"/>
        </w:rPr>
        <w:br/>
        <w:t>Yingchun Wang, Richard Klemke. Proteomics Method for Identification of Pseudopodium Phosphotyrosine Proteins. Book chapter for the Methods in Molecular Biology. Submitted.</w:t>
      </w:r>
      <w:r>
        <w:rPr>
          <w:sz w:val="14"/>
          <w:szCs w:val="14"/>
        </w:rPr>
        <w:br/>
      </w:r>
      <w:r>
        <w:rPr>
          <w:sz w:val="14"/>
          <w:szCs w:val="14"/>
        </w:rPr>
        <w:br/>
        <w:t>Yingchun Wang, Hop S. Tran Cao, Greg T. Cantin, Rui Lin, Wei Wang, Sharmeela Kaushal, Thomas S. Edgington, Robert M. Hoffman, Michael Bouvet, John R. Yates, Richard L. Klemke, A novel cytoskeleton-associated kinase PEAK1 promotes cell migration and cancer progression. Submitted to Cancer Cell.</w:t>
      </w:r>
      <w:r>
        <w:rPr>
          <w:sz w:val="14"/>
          <w:szCs w:val="14"/>
        </w:rPr>
        <w:br/>
      </w:r>
      <w:r>
        <w:rPr>
          <w:sz w:val="14"/>
          <w:szCs w:val="14"/>
        </w:rPr>
        <w:br/>
        <w:t>Shi-Jian Ding*, Yingchun Wang*, Jon M. Jacobs, Wei-Jun Qian, Feng Yang, Aleksey V. Tolmachev, Eric F. Strittmatter, Ronald J. Moore, Matt E. Monroe, Samuel O. Purvine, Quanzhou Luo, Katrina Waters, Richard L. Klemke, David G. Camp II, Richard D. Smith, Quantitative Phosphoproteome Analysis of Lysophosphatidic Acid induced chemotaxis using Dual-step 18O Labeling Coupled with Immobilized Metal Affinity Chromatography, J. Proteome Res. 2008, 7:4215-24. (*co-first authors).</w:t>
      </w:r>
      <w:r>
        <w:rPr>
          <w:sz w:val="14"/>
          <w:szCs w:val="14"/>
        </w:rPr>
        <w:br/>
      </w:r>
      <w:r>
        <w:rPr>
          <w:sz w:val="14"/>
          <w:szCs w:val="14"/>
        </w:rPr>
        <w:br/>
        <w:t>Olivier C. Pertz, Yingchun Wang, Feng Yang, Wei Wang, Laurie J. Gay, David G. Camp II, Richard D. Smith, Richard L. Klemke, Spatial Mapping of the Neurite and Soma Proteomes Reveals a Functional Cdc42/Rac Regulatory Network, PNAS, 2008, 105:1931-1936.</w:t>
      </w:r>
      <w:r>
        <w:rPr>
          <w:sz w:val="14"/>
          <w:szCs w:val="14"/>
        </w:rPr>
        <w:br/>
      </w:r>
      <w:r>
        <w:rPr>
          <w:sz w:val="14"/>
          <w:szCs w:val="14"/>
        </w:rPr>
        <w:br/>
        <w:t>Yingchun Wang, and Richard L Klemke, PhosphoBlast: A Computational Tool for Comparing Phosphoprotein Signatures among Large Datasets, Mol. Cell. Proteomics, 2008, 7: 145-162.</w:t>
      </w:r>
      <w:r>
        <w:rPr>
          <w:sz w:val="14"/>
          <w:szCs w:val="14"/>
        </w:rPr>
        <w:br/>
      </w:r>
      <w:r>
        <w:rPr>
          <w:sz w:val="14"/>
          <w:szCs w:val="14"/>
        </w:rPr>
        <w:br/>
        <w:t>Yingchun Wang, Shi-Jian Ding, Wei Wang, Jon M Jacobs, David Camp II, Richard D. Smith, Richard L. Klemke. Methods for Pseudopodia Purification and Proteomics Analysis. Sci. STKE, 2007, pl4 (2007).</w:t>
      </w:r>
      <w:r>
        <w:rPr>
          <w:sz w:val="14"/>
          <w:szCs w:val="14"/>
        </w:rPr>
        <w:br/>
      </w:r>
      <w:r>
        <w:rPr>
          <w:sz w:val="14"/>
          <w:szCs w:val="14"/>
        </w:rPr>
        <w:br/>
        <w:t>Yingchun Wang, Shi-Jian Ding, Wei Wang, Jon M Jacobs, Wei-Jun Qian, Ronald J. Moore, Feng Yang, David Camp II, Richard D. Smith, Richard L. Klemke. Profiling Signaling Polarity in Chemotactic Cells. PNAS, 2007, 104: 8328-8333.</w:t>
      </w:r>
      <w:r>
        <w:rPr>
          <w:sz w:val="14"/>
          <w:szCs w:val="14"/>
        </w:rPr>
        <w:br/>
      </w:r>
      <w:r>
        <w:rPr>
          <w:sz w:val="14"/>
          <w:szCs w:val="14"/>
        </w:rPr>
        <w:br/>
        <w:t>Yingchun Wang, and Richard L. Klemke (2007). Biochemical Purification of Pseudopodia from Migratory Cells, Methods Mol. Biol., A. S. Coutts, ed. (Totowa, NJ: Humana Press Inc.), pp. 55-66.</w:t>
      </w:r>
      <w:r>
        <w:rPr>
          <w:sz w:val="14"/>
          <w:szCs w:val="14"/>
        </w:rPr>
        <w:br/>
      </w:r>
      <w:r>
        <w:rPr>
          <w:sz w:val="14"/>
          <w:szCs w:val="14"/>
        </w:rPr>
        <w:br/>
        <w:t>Yingchun Wang, Rachel Hanley and Richard L Klemke, Computational methods for comparison of large genomic and proteomic datasets reveals protein markers of metastatic cancer, J. Proteome Res., 2006, 5: 907-15.</w:t>
      </w:r>
      <w:r>
        <w:rPr>
          <w:sz w:val="14"/>
          <w:szCs w:val="14"/>
        </w:rPr>
        <w:br/>
      </w:r>
      <w:r>
        <w:rPr>
          <w:sz w:val="14"/>
          <w:szCs w:val="14"/>
        </w:rPr>
        <w:br/>
        <w:t>Dan Harvey, Yingchun Wang, Parag R. Chitnis and Suresh C. Kothari, Computational Opportunities in Proteomics Research: Automation in data processing and analysis, High Performance Computing Conference (HPC 2002), December 16-19 in Banglore, India.</w:t>
      </w:r>
      <w:r>
        <w:rPr>
          <w:sz w:val="14"/>
          <w:szCs w:val="14"/>
        </w:rPr>
        <w:br/>
      </w:r>
      <w:r>
        <w:rPr>
          <w:sz w:val="14"/>
          <w:szCs w:val="14"/>
        </w:rPr>
        <w:br/>
        <w:t>Yingchun Wang*, Wu Xu*, and Parag R. Chitnis. Identification and bioinformatic analysis of the thylakoid membrane proteome of Synechocystis sp. PCC6803, Proteome Science, 2009, 7: 11, PMID: 19320970 (*corresponding author).</w:t>
      </w:r>
      <w:r>
        <w:rPr>
          <w:sz w:val="14"/>
          <w:szCs w:val="14"/>
        </w:rPr>
        <w:br/>
      </w:r>
      <w:r>
        <w:rPr>
          <w:sz w:val="14"/>
          <w:szCs w:val="14"/>
        </w:rPr>
        <w:br/>
        <w:t>Wu Xu, Huadong Tang, Yingchun Wang, Parag R. Chitnis, Proteins of the cyanobacterial photosystem I, Biochimica Biophysica Acta, 2001, 1507: 32-40.</w:t>
      </w:r>
      <w:r>
        <w:rPr>
          <w:sz w:val="14"/>
          <w:szCs w:val="14"/>
        </w:rPr>
        <w:br/>
      </w:r>
      <w:r>
        <w:rPr>
          <w:sz w:val="14"/>
          <w:szCs w:val="14"/>
        </w:rPr>
        <w:br/>
        <w:t>Jian-Min Hou, Vladimir Boichenko, Yingchun Wang, Parag R Chitnis, David Mauzerall, Thermodynamics of electron transfer in oxygenic photosynthetic reaction center: a photoacoustic study revealed a similarity to bacterial reaction centers on electron transfer in photosystem I in both volume change and entropy, Biochemistry, 2001, 40: 7109-7116.</w:t>
      </w:r>
      <w:r>
        <w:rPr>
          <w:sz w:val="14"/>
          <w:szCs w:val="14"/>
        </w:rPr>
        <w:br/>
      </w:r>
      <w:r>
        <w:rPr>
          <w:sz w:val="14"/>
          <w:szCs w:val="14"/>
        </w:rPr>
        <w:br/>
        <w:t>Yingchun Wang, Jun Sun, Parag R. Chitnis, Proteomic study of the peripheral proteins from thylakoid membranes of the cyanobacterium Synechocystis sp. PCC 6803. Electrophoresis, 2000, 21: 1746-1754.</w:t>
      </w:r>
    </w:p>
    <w:sectPr w:rsidR="006938AB" w:rsidSect="00592F9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8AB" w:rsidRDefault="006938AB" w:rsidP="00C20677">
      <w:pPr>
        <w:rPr>
          <w:rFonts w:cs="Times New Roman"/>
        </w:rPr>
      </w:pPr>
      <w:r>
        <w:rPr>
          <w:rFonts w:cs="Times New Roman"/>
        </w:rPr>
        <w:separator/>
      </w:r>
    </w:p>
  </w:endnote>
  <w:endnote w:type="continuationSeparator" w:id="0">
    <w:p w:rsidR="006938AB" w:rsidRDefault="006938AB" w:rsidP="00C20677">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8AB" w:rsidRDefault="006938AB" w:rsidP="00C20677">
      <w:pPr>
        <w:rPr>
          <w:rFonts w:cs="Times New Roman"/>
        </w:rPr>
      </w:pPr>
      <w:r>
        <w:rPr>
          <w:rFonts w:cs="Times New Roman"/>
        </w:rPr>
        <w:separator/>
      </w:r>
    </w:p>
  </w:footnote>
  <w:footnote w:type="continuationSeparator" w:id="0">
    <w:p w:rsidR="006938AB" w:rsidRDefault="006938AB" w:rsidP="00C20677">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0677"/>
    <w:rsid w:val="003B4B12"/>
    <w:rsid w:val="003F3253"/>
    <w:rsid w:val="00582924"/>
    <w:rsid w:val="00592F92"/>
    <w:rsid w:val="006938AB"/>
    <w:rsid w:val="007049EE"/>
    <w:rsid w:val="00742BE6"/>
    <w:rsid w:val="00A96BAB"/>
    <w:rsid w:val="00C20677"/>
    <w:rsid w:val="00C27E9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F92"/>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2067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C20677"/>
    <w:rPr>
      <w:sz w:val="18"/>
      <w:szCs w:val="18"/>
    </w:rPr>
  </w:style>
  <w:style w:type="paragraph" w:styleId="Footer">
    <w:name w:val="footer"/>
    <w:basedOn w:val="Normal"/>
    <w:link w:val="FooterChar"/>
    <w:uiPriority w:val="99"/>
    <w:semiHidden/>
    <w:rsid w:val="00C2067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C2067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746</Words>
  <Characters>4255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汪迎春 博士， 研究员， 博士生导师</dc:title>
  <dc:subject/>
  <dc:creator>dell</dc:creator>
  <cp:keywords/>
  <dc:description/>
  <cp:lastModifiedBy>unknown</cp:lastModifiedBy>
  <cp:revision>2</cp:revision>
  <dcterms:created xsi:type="dcterms:W3CDTF">2012-03-27T00:31:00Z</dcterms:created>
  <dcterms:modified xsi:type="dcterms:W3CDTF">2012-03-27T00:31:00Z</dcterms:modified>
</cp:coreProperties>
</file>